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74D" w:rsidRPr="003554F6" w:rsidRDefault="004B574D" w:rsidP="004B574D">
      <w:pPr>
        <w:pStyle w:val="Heading2"/>
        <w:rPr>
          <w:rtl/>
        </w:rPr>
      </w:pPr>
      <w:bookmarkStart w:id="0" w:name="_Toc437764446"/>
      <w:r w:rsidRPr="003554F6">
        <w:rPr>
          <w:rFonts w:hint="cs"/>
          <w:rtl/>
        </w:rPr>
        <w:t>«کنش‌پژوهی تأملي» و نقش عامل فکور در آن</w:t>
      </w:r>
      <w:bookmarkEnd w:id="0"/>
    </w:p>
    <w:p w:rsidR="004B574D" w:rsidRPr="003554F6" w:rsidRDefault="004B574D" w:rsidP="004B574D">
      <w:pPr>
        <w:spacing w:after="0"/>
        <w:ind w:firstLine="340"/>
        <w:jc w:val="both"/>
        <w:rPr>
          <w:sz w:val="26"/>
          <w:szCs w:val="26"/>
          <w:rtl/>
        </w:rPr>
      </w:pPr>
      <w:r w:rsidRPr="003554F6">
        <w:rPr>
          <w:rFonts w:hint="cs"/>
          <w:sz w:val="26"/>
          <w:szCs w:val="26"/>
          <w:rtl/>
        </w:rPr>
        <w:t xml:space="preserve">ایبوت(1985)، با در نظر گرفتن دیدگاه شون(تأمل قبل، حین و بعد از عمل)، کنش‌پژوهی را این‌چنین تعریف می‌کند: «مطالعه </w:t>
      </w:r>
      <w:r w:rsidRPr="00063F38">
        <w:rPr>
          <w:rFonts w:hint="cs"/>
          <w:sz w:val="26"/>
          <w:szCs w:val="26"/>
          <w:u w:val="single"/>
          <w:rtl/>
        </w:rPr>
        <w:t>نظام‌مندتلاش‌های تغییر و بهبود عمل آموزشی</w:t>
      </w:r>
      <w:r w:rsidRPr="003554F6">
        <w:rPr>
          <w:rFonts w:hint="cs"/>
          <w:sz w:val="26"/>
          <w:szCs w:val="26"/>
          <w:rtl/>
        </w:rPr>
        <w:t xml:space="preserve"> به وسیله </w:t>
      </w:r>
      <w:r w:rsidRPr="00063F38">
        <w:rPr>
          <w:rFonts w:hint="cs"/>
          <w:sz w:val="26"/>
          <w:szCs w:val="26"/>
          <w:u w:val="single"/>
          <w:rtl/>
        </w:rPr>
        <w:t>گروه مشارکت‌کنندگان</w:t>
      </w:r>
      <w:r w:rsidRPr="003554F6">
        <w:rPr>
          <w:rFonts w:hint="cs"/>
          <w:sz w:val="26"/>
          <w:szCs w:val="26"/>
          <w:rtl/>
        </w:rPr>
        <w:t xml:space="preserve">  با در نظر گرفتن </w:t>
      </w:r>
      <w:r w:rsidRPr="00063F38">
        <w:rPr>
          <w:rFonts w:hint="cs"/>
          <w:sz w:val="26"/>
          <w:szCs w:val="26"/>
          <w:u w:val="single"/>
          <w:rtl/>
        </w:rPr>
        <w:t>کنش‌های عملی</w:t>
      </w:r>
      <w:r w:rsidRPr="003554F6">
        <w:rPr>
          <w:rFonts w:hint="cs"/>
          <w:sz w:val="26"/>
          <w:szCs w:val="26"/>
          <w:rtl/>
        </w:rPr>
        <w:t xml:space="preserve"> و </w:t>
      </w:r>
      <w:r w:rsidRPr="00063F38">
        <w:rPr>
          <w:rFonts w:hint="cs"/>
          <w:sz w:val="26"/>
          <w:szCs w:val="26"/>
          <w:u w:val="single"/>
          <w:rtl/>
        </w:rPr>
        <w:t>تأمل خودشان بر اثربخشی این کنش‌ها</w:t>
      </w:r>
      <w:r w:rsidRPr="003554F6">
        <w:rPr>
          <w:rFonts w:hint="cs"/>
          <w:sz w:val="26"/>
          <w:szCs w:val="26"/>
          <w:rtl/>
        </w:rPr>
        <w:t>».  به نظر می</w:t>
      </w:r>
      <w:r>
        <w:rPr>
          <w:rFonts w:cs="B Lotus" w:hint="cs"/>
          <w:sz w:val="26"/>
          <w:szCs w:val="26"/>
          <w:rtl/>
        </w:rPr>
        <w:t>‌</w:t>
      </w:r>
      <w:r w:rsidRPr="003554F6">
        <w:rPr>
          <w:rFonts w:hint="cs"/>
          <w:sz w:val="26"/>
          <w:szCs w:val="26"/>
          <w:rtl/>
        </w:rPr>
        <w:t>رسد این تعریف سنتزی بین «کنش‌پژوهی» و «عمل تأملی» ایجاد کرده است. این تعریف از چند جنبه مفید است:</w:t>
      </w:r>
    </w:p>
    <w:p w:rsidR="004B574D" w:rsidRPr="003554F6" w:rsidRDefault="004B574D" w:rsidP="004B574D">
      <w:pPr>
        <w:spacing w:after="0"/>
        <w:ind w:firstLine="340"/>
        <w:jc w:val="both"/>
        <w:rPr>
          <w:sz w:val="26"/>
          <w:szCs w:val="26"/>
          <w:rtl/>
        </w:rPr>
      </w:pPr>
      <w:r w:rsidRPr="003554F6">
        <w:rPr>
          <w:rFonts w:hint="cs"/>
          <w:sz w:val="26"/>
          <w:szCs w:val="26"/>
          <w:rtl/>
        </w:rPr>
        <w:t xml:space="preserve">1) بر انجام این تحقیق توسط كنش‌گران عمل‌گرا تأکید می‌کند و «مشارکت‌کننده» و «محقق» را یکی می‌داند. نکته مهم این‌جاست که </w:t>
      </w:r>
      <w:r w:rsidRPr="00206E3F">
        <w:rPr>
          <w:rFonts w:hint="cs"/>
          <w:sz w:val="26"/>
          <w:szCs w:val="26"/>
          <w:u w:val="single"/>
          <w:rtl/>
        </w:rPr>
        <w:t>کنش‌پژوهی هم با درک و هم با تغییر موقعیت‌های خاص</w:t>
      </w:r>
      <w:r w:rsidRPr="003554F6">
        <w:rPr>
          <w:rFonts w:hint="cs"/>
          <w:sz w:val="26"/>
          <w:szCs w:val="26"/>
          <w:rtl/>
        </w:rPr>
        <w:t xml:space="preserve"> همراه است و محققانی که در موقعیت و از آن موقعیت خاص نیستند امکان انجام این نوع تحقیق را ندارند. آن‌ها نمی‌توانند یک شرکت‌کننده غیررسمی باشند و «دانش موقعیتی» ضروری را برای «تغییر وضعیت» ندارند. «جدا بودن از موقعیت» مانع «دیدن و پیش‌بینی پیامدهای احتمالی محققان» می‌شود.  این موضوع فقط یک مسئله‌اخلاقی نیست بلکه، به این معناست که محقق نمی‌تواند به درستی عمل کند و تعهدی نسبت به تغییر موقعیت داشته باشد. بنابراین موفقیت و اعتبار پژوهش را به خطر می‌اندازد. </w:t>
      </w:r>
    </w:p>
    <w:p w:rsidR="004B574D" w:rsidRPr="003554F6" w:rsidRDefault="004B574D" w:rsidP="004B574D">
      <w:pPr>
        <w:spacing w:after="0"/>
        <w:ind w:firstLine="340"/>
        <w:jc w:val="both"/>
        <w:rPr>
          <w:rFonts w:hint="cs"/>
          <w:sz w:val="26"/>
          <w:szCs w:val="26"/>
          <w:rtl/>
        </w:rPr>
      </w:pPr>
      <w:r w:rsidRPr="003554F6">
        <w:rPr>
          <w:rFonts w:hint="cs"/>
          <w:sz w:val="26"/>
          <w:szCs w:val="26"/>
          <w:rtl/>
        </w:rPr>
        <w:t>2) استفاده از واژه «تغییر» و «بهبود» در این تعریف اشاره به آن دارد که تغییر و اصلاح در عمل در کنش‌پژوهی وابسته به «</w:t>
      </w:r>
      <w:r w:rsidRPr="00063F38">
        <w:rPr>
          <w:rFonts w:hint="cs"/>
          <w:sz w:val="26"/>
          <w:szCs w:val="26"/>
          <w:u w:val="single"/>
          <w:rtl/>
        </w:rPr>
        <w:t>عمل موقعیتی</w:t>
      </w:r>
      <w:r w:rsidRPr="003554F6">
        <w:rPr>
          <w:rFonts w:hint="cs"/>
          <w:sz w:val="26"/>
          <w:szCs w:val="26"/>
          <w:rtl/>
        </w:rPr>
        <w:t>» است. شون(1983)، بیان کرده است که عامل(محقق) علاقه به تغییر موقعیت در راستای «</w:t>
      </w:r>
      <w:r w:rsidRPr="00206E3F">
        <w:rPr>
          <w:rFonts w:hint="cs"/>
          <w:sz w:val="26"/>
          <w:szCs w:val="26"/>
          <w:u w:val="single"/>
          <w:rtl/>
        </w:rPr>
        <w:t>آن‌چه فکر می‌کند بهتر است</w:t>
      </w:r>
      <w:r w:rsidRPr="003554F6">
        <w:rPr>
          <w:rFonts w:hint="cs"/>
          <w:sz w:val="26"/>
          <w:szCs w:val="26"/>
          <w:rtl/>
        </w:rPr>
        <w:t xml:space="preserve">»، دارد. او هم‌چنین علاقه به تحول در درک موقعیت دارد. اما این نوع درک، در خدمت علاقه او به تغییر است. </w:t>
      </w:r>
      <w:r w:rsidRPr="00206E3F">
        <w:rPr>
          <w:rFonts w:hint="cs"/>
          <w:sz w:val="26"/>
          <w:szCs w:val="26"/>
          <w:u w:val="single"/>
          <w:rtl/>
        </w:rPr>
        <w:t>اثر متقابلی بین درک از موقعیت و تغییر وجود دارد</w:t>
      </w:r>
      <w:r w:rsidRPr="003554F6">
        <w:rPr>
          <w:rFonts w:hint="cs"/>
          <w:sz w:val="26"/>
          <w:szCs w:val="26"/>
          <w:rtl/>
        </w:rPr>
        <w:t xml:space="preserve">.  بنابراین «درک از موقعیت»، «محور علاقه در تغییر» قرار گرفته است و تغییر در خود این نوع درک را افزایش می‌دهد. شون، این فرایند را به عنوان «تأمل در حین‌عمل» متمایز می‌کند. عنصر تأثیرگذار در این فرایند، کنش است. بنابراین ما می‌توانیم کنش‌پژوهی را وابسته به «تأمل در کنش» ببینیم. این کاربرد کنش‌پژوهی به گروه خاصی از افراد که محقق نامیده می‌شوند اختصاص ندارد و در واقع هر عامل می‌تواند به عنوان بخشی از عمل روزمره‌اش و با در نظر گرفتن شرایط معین، این عمل را انجام دهد. </w:t>
      </w:r>
    </w:p>
    <w:p w:rsidR="004B574D" w:rsidRPr="003554F6" w:rsidRDefault="004B574D" w:rsidP="004B574D">
      <w:pPr>
        <w:spacing w:after="0"/>
        <w:ind w:firstLine="340"/>
        <w:jc w:val="both"/>
        <w:rPr>
          <w:sz w:val="26"/>
          <w:szCs w:val="26"/>
          <w:rtl/>
        </w:rPr>
      </w:pPr>
      <w:r w:rsidRPr="003554F6">
        <w:rPr>
          <w:rFonts w:hint="cs"/>
          <w:sz w:val="26"/>
          <w:szCs w:val="26"/>
          <w:rtl/>
        </w:rPr>
        <w:t xml:space="preserve">3) در این تعریف بر اثر «تأمل» بر «عمل» تأکید شده است. تأمل، جنبه کلیدی کنش‌پژوهی است. فرایند کنش‌پژوهی مقایسه شده است با یک حرکت رفت و برگشت که «کنش» در پی «تأمل» کسب می‌شود و «فهم بیشتر» در پی «عمل و تأمل بیشتر».  موقعی که ما «تأمل» می‌کنیم، «عمل بدون هدفی را انجام نمی‌دهیم». در واقع، به دلیل «موقعیتی» که براساس آن «تأمل» جهت داده شده است، «عمل» صورت می‌گیرد. </w:t>
      </w:r>
    </w:p>
    <w:p w:rsidR="004B574D" w:rsidRPr="003554F6" w:rsidRDefault="004B574D" w:rsidP="004B574D">
      <w:pPr>
        <w:pStyle w:val="ListParagraph"/>
        <w:spacing w:before="120" w:after="0"/>
        <w:ind w:left="0" w:firstLine="340"/>
        <w:jc w:val="both"/>
        <w:rPr>
          <w:rFonts w:cs="B Nazanin"/>
          <w:b/>
          <w:bCs/>
          <w:sz w:val="26"/>
          <w:szCs w:val="26"/>
          <w:rtl/>
        </w:rPr>
      </w:pPr>
      <w:r w:rsidRPr="003554F6">
        <w:rPr>
          <w:rFonts w:cs="B Nazanin" w:hint="cs"/>
          <w:b/>
          <w:bCs/>
          <w:sz w:val="26"/>
          <w:szCs w:val="26"/>
          <w:rtl/>
        </w:rPr>
        <w:t>شون، ویژگی‌های تحقیقاتی که «تأمل در عمل» را موجب می‌شوند این چنین بیان کرده است:</w:t>
      </w:r>
    </w:p>
    <w:p w:rsidR="004B574D" w:rsidRPr="003554F6" w:rsidRDefault="004B574D" w:rsidP="004B574D">
      <w:pPr>
        <w:pStyle w:val="ListParagraph"/>
        <w:spacing w:after="0"/>
        <w:ind w:left="0" w:firstLine="340"/>
        <w:jc w:val="both"/>
        <w:rPr>
          <w:rFonts w:cs="B Nazanin"/>
          <w:sz w:val="26"/>
          <w:szCs w:val="26"/>
          <w:rtl/>
        </w:rPr>
      </w:pPr>
      <w:r w:rsidRPr="003554F6">
        <w:rPr>
          <w:rFonts w:cs="B Nazanin" w:hint="cs"/>
          <w:sz w:val="26"/>
          <w:szCs w:val="26"/>
          <w:rtl/>
        </w:rPr>
        <w:t>الف) «تحلیل» شیوه‌هایی که عاملان(محققان) «نقش‌خود» و «مسائل‌عملی» را مشخص می‌کنند(چارچوب می‌دهند).</w:t>
      </w:r>
    </w:p>
    <w:p w:rsidR="004B574D" w:rsidRPr="003554F6" w:rsidRDefault="004B574D" w:rsidP="004B574D">
      <w:pPr>
        <w:pStyle w:val="ListParagraph"/>
        <w:spacing w:after="0"/>
        <w:ind w:left="0" w:firstLine="340"/>
        <w:jc w:val="both"/>
        <w:rPr>
          <w:rFonts w:cs="B Nazanin"/>
          <w:sz w:val="26"/>
          <w:szCs w:val="26"/>
          <w:rtl/>
        </w:rPr>
      </w:pPr>
      <w:r w:rsidRPr="003554F6">
        <w:rPr>
          <w:rFonts w:cs="B Nazanin" w:hint="cs"/>
          <w:sz w:val="26"/>
          <w:szCs w:val="26"/>
          <w:rtl/>
        </w:rPr>
        <w:t xml:space="preserve">ب) «بازسازی» آن‌چه «در عمل» مشاهده می‌شود، و نمونه‌هایی از مواردی‌که مسائل خاصی را دارا می‌باشند و طرح این پرسش که: </w:t>
      </w:r>
      <w:r w:rsidRPr="00206E3F">
        <w:rPr>
          <w:rFonts w:cs="B Nazanin" w:hint="cs"/>
          <w:sz w:val="26"/>
          <w:szCs w:val="26"/>
          <w:u w:val="single"/>
          <w:rtl/>
        </w:rPr>
        <w:t>این مورد چیست؟</w:t>
      </w:r>
      <w:r w:rsidRPr="003554F6">
        <w:rPr>
          <w:rFonts w:cs="B Nazanin" w:hint="cs"/>
          <w:sz w:val="26"/>
          <w:szCs w:val="26"/>
          <w:rtl/>
        </w:rPr>
        <w:t>(</w:t>
      </w:r>
      <w:r w:rsidRPr="00206E3F">
        <w:rPr>
          <w:rFonts w:cs="B Nazanin" w:hint="cs"/>
          <w:sz w:val="26"/>
          <w:szCs w:val="26"/>
          <w:u w:val="single"/>
          <w:rtl/>
        </w:rPr>
        <w:t>این مسئله از چه چیز ناشی می‌شود؟</w:t>
      </w:r>
      <w:r w:rsidRPr="003554F6">
        <w:rPr>
          <w:rFonts w:cs="B Nazanin" w:hint="cs"/>
          <w:sz w:val="26"/>
          <w:szCs w:val="26"/>
          <w:rtl/>
        </w:rPr>
        <w:t>)</w:t>
      </w:r>
    </w:p>
    <w:p w:rsidR="004B574D" w:rsidRPr="003554F6" w:rsidRDefault="004B574D" w:rsidP="004B574D">
      <w:pPr>
        <w:pStyle w:val="ListParagraph"/>
        <w:spacing w:after="0"/>
        <w:ind w:left="0" w:firstLine="340"/>
        <w:jc w:val="both"/>
        <w:rPr>
          <w:rFonts w:cs="B Nazanin"/>
          <w:sz w:val="26"/>
          <w:szCs w:val="26"/>
          <w:rtl/>
        </w:rPr>
      </w:pPr>
      <w:r w:rsidRPr="003554F6">
        <w:rPr>
          <w:rFonts w:cs="B Nazanin" w:hint="cs"/>
          <w:sz w:val="26"/>
          <w:szCs w:val="26"/>
          <w:rtl/>
        </w:rPr>
        <w:t xml:space="preserve">ج) </w:t>
      </w:r>
      <w:r w:rsidRPr="00206E3F">
        <w:rPr>
          <w:rFonts w:cs="B Nazanin" w:hint="cs"/>
          <w:sz w:val="26"/>
          <w:szCs w:val="26"/>
          <w:u w:val="single"/>
          <w:rtl/>
        </w:rPr>
        <w:t>«پرسش» از «تئوری‌های بنیادی» و «روش‌هایی که عمل فردی  و تجربه شخصی» را روشن می‌کند.</w:t>
      </w:r>
    </w:p>
    <w:p w:rsidR="004B574D" w:rsidRPr="003554F6" w:rsidRDefault="004B574D" w:rsidP="004B574D">
      <w:pPr>
        <w:pStyle w:val="ListParagraph"/>
        <w:spacing w:after="0"/>
        <w:ind w:left="0" w:firstLine="340"/>
        <w:jc w:val="both"/>
        <w:rPr>
          <w:rFonts w:cs="B Nazanin"/>
          <w:sz w:val="26"/>
          <w:szCs w:val="26"/>
          <w:rtl/>
        </w:rPr>
      </w:pPr>
      <w:r w:rsidRPr="003554F6">
        <w:rPr>
          <w:rFonts w:cs="B Nazanin" w:hint="cs"/>
          <w:sz w:val="26"/>
          <w:szCs w:val="26"/>
          <w:rtl/>
        </w:rPr>
        <w:t>د) «</w:t>
      </w:r>
      <w:r w:rsidRPr="00206E3F">
        <w:rPr>
          <w:rFonts w:cs="B Nazanin" w:hint="cs"/>
          <w:sz w:val="26"/>
          <w:szCs w:val="26"/>
          <w:u w:val="single"/>
          <w:rtl/>
        </w:rPr>
        <w:t>درگیرشدن» با «فرا- تأمل</w:t>
      </w:r>
      <w:r w:rsidRPr="003554F6">
        <w:rPr>
          <w:rFonts w:cs="B Nazanin" w:hint="cs"/>
          <w:sz w:val="26"/>
          <w:szCs w:val="26"/>
          <w:rtl/>
        </w:rPr>
        <w:t>»، یعنی بررسی روند «فرایند تأمل در عمل خود فرد»، از طریق «ارتباط بین عوامل شناختی موقعیتی و عاطفی».</w:t>
      </w:r>
    </w:p>
    <w:p w:rsidR="004B574D" w:rsidRPr="003554F6" w:rsidRDefault="004B574D" w:rsidP="004B574D">
      <w:pPr>
        <w:pStyle w:val="ListParagraph"/>
        <w:spacing w:after="0"/>
        <w:ind w:left="0" w:firstLine="340"/>
        <w:jc w:val="both"/>
        <w:rPr>
          <w:rFonts w:cs="B Nazanin"/>
          <w:sz w:val="26"/>
          <w:szCs w:val="26"/>
          <w:rtl/>
        </w:rPr>
      </w:pPr>
      <w:r w:rsidRPr="003554F6">
        <w:rPr>
          <w:rFonts w:cs="B Nazanin" w:hint="cs"/>
          <w:sz w:val="26"/>
          <w:szCs w:val="26"/>
          <w:rtl/>
        </w:rPr>
        <w:t xml:space="preserve">در نهایت تعریف ایبوت، با «عبارت مطالعه منظم»،  موجب طرح این سؤال می‌شود که تا چه حد کنش‌پژوهی واقعاً پژوهش است. عمل تأملی، از آن‌جا که وابسته به موقعیت است، به طور اجتناب‌ناپذیری «بار ارزشی» دارد. کنش‌ها </w:t>
      </w:r>
      <w:r w:rsidRPr="003554F6">
        <w:rPr>
          <w:rFonts w:cs="B Nazanin" w:hint="cs"/>
          <w:sz w:val="26"/>
          <w:szCs w:val="26"/>
          <w:rtl/>
        </w:rPr>
        <w:lastRenderedPageBreak/>
        <w:t>و فهم ما، همیشه با هم مرتبط هستند. نه تنها با آن‌چه که «محتمل» است بلکه با آن‌چه «مطلوب» است(یعنی به طور ناخودآگاه ارتباط «کنش‌ها و فهم‌ها» به طور «ارزشی و تفسیری»، انجام می‌شود).</w:t>
      </w:r>
    </w:p>
    <w:p w:rsidR="004B574D" w:rsidRDefault="004B574D" w:rsidP="004B574D">
      <w:pPr>
        <w:pStyle w:val="ListParagraph"/>
        <w:spacing w:after="0"/>
        <w:ind w:left="0" w:firstLine="340"/>
        <w:jc w:val="both"/>
        <w:rPr>
          <w:rFonts w:cs="B Nazanin"/>
          <w:sz w:val="26"/>
          <w:szCs w:val="26"/>
          <w:rtl/>
        </w:rPr>
      </w:pPr>
      <w:r w:rsidRPr="003554F6">
        <w:rPr>
          <w:rFonts w:cs="B Nazanin" w:hint="cs"/>
          <w:sz w:val="26"/>
          <w:szCs w:val="26"/>
          <w:rtl/>
        </w:rPr>
        <w:t xml:space="preserve">با این نگاه، </w:t>
      </w:r>
      <w:r w:rsidRPr="006A4AFF">
        <w:rPr>
          <w:rFonts w:cs="B Nazanin" w:hint="cs"/>
          <w:sz w:val="26"/>
          <w:szCs w:val="26"/>
          <w:u w:val="single"/>
          <w:rtl/>
        </w:rPr>
        <w:t>دریافت‌ها(فهم‌ها از موقعیت) به سادگی روش‌های تکنیکی نیست</w:t>
      </w:r>
      <w:r w:rsidRPr="003554F6">
        <w:rPr>
          <w:rFonts w:cs="B Nazanin" w:hint="cs"/>
          <w:sz w:val="26"/>
          <w:szCs w:val="26"/>
          <w:rtl/>
        </w:rPr>
        <w:t>، نه به دلیل «</w:t>
      </w:r>
      <w:r w:rsidRPr="006A4AFF">
        <w:rPr>
          <w:rFonts w:cs="B Nazanin" w:hint="cs"/>
          <w:sz w:val="26"/>
          <w:szCs w:val="26"/>
          <w:u w:val="single"/>
          <w:rtl/>
        </w:rPr>
        <w:t>چگونه پایان‌دادن به هدف به طور مؤثرتر و کارآمدتر</w:t>
      </w:r>
      <w:r w:rsidRPr="003554F6">
        <w:rPr>
          <w:rFonts w:cs="B Nazanin" w:hint="cs"/>
          <w:sz w:val="26"/>
          <w:szCs w:val="26"/>
          <w:rtl/>
        </w:rPr>
        <w:t>»،  بلکه به دلیل «</w:t>
      </w:r>
      <w:r w:rsidRPr="006A4AFF">
        <w:rPr>
          <w:rFonts w:cs="B Nazanin" w:hint="cs"/>
          <w:sz w:val="26"/>
          <w:szCs w:val="26"/>
          <w:u w:val="single"/>
          <w:rtl/>
        </w:rPr>
        <w:t>چگونه عمل درست و مناسب را در یک موقعیت عملی خاص انجام دادن</w:t>
      </w:r>
      <w:r w:rsidRPr="003554F6">
        <w:rPr>
          <w:rFonts w:cs="B Nazanin" w:hint="cs"/>
          <w:sz w:val="26"/>
          <w:szCs w:val="26"/>
          <w:rtl/>
        </w:rPr>
        <w:t>». از زمانی که «</w:t>
      </w:r>
      <w:r w:rsidRPr="006A4AFF">
        <w:rPr>
          <w:rFonts w:cs="B Nazanin" w:hint="cs"/>
          <w:sz w:val="26"/>
          <w:szCs w:val="26"/>
          <w:u w:val="single"/>
          <w:rtl/>
        </w:rPr>
        <w:t>پیامدهای کنش»</w:t>
      </w:r>
      <w:r w:rsidRPr="003554F6">
        <w:rPr>
          <w:rFonts w:cs="B Nazanin" w:hint="cs"/>
          <w:sz w:val="26"/>
          <w:szCs w:val="26"/>
          <w:rtl/>
        </w:rPr>
        <w:t xml:space="preserve"> به عنوان «عنصری</w:t>
      </w:r>
      <w:r>
        <w:rPr>
          <w:rFonts w:cs="B Lotus" w:hint="cs"/>
          <w:sz w:val="26"/>
          <w:szCs w:val="26"/>
          <w:rtl/>
        </w:rPr>
        <w:t>‌</w:t>
      </w:r>
      <w:r w:rsidRPr="003554F6">
        <w:rPr>
          <w:rFonts w:cs="B Nazanin" w:hint="cs"/>
          <w:sz w:val="26"/>
          <w:szCs w:val="26"/>
          <w:rtl/>
        </w:rPr>
        <w:t xml:space="preserve">اساسی» در نظر گرفته می‌شود، منطق قوی‌تری برای درگیرشدن و انجام کنش‌پژوهی برای «كنش‌گران عمل‌گرا» فراهم می‌شود. </w:t>
      </w:r>
    </w:p>
    <w:p w:rsidR="004B574D" w:rsidRPr="00E3469E" w:rsidRDefault="004B574D" w:rsidP="004B574D">
      <w:pPr>
        <w:pStyle w:val="ListParagraph"/>
        <w:spacing w:after="0"/>
        <w:ind w:left="0" w:firstLine="340"/>
        <w:jc w:val="both"/>
        <w:rPr>
          <w:rFonts w:cs="B Nazanin"/>
          <w:sz w:val="16"/>
          <w:szCs w:val="16"/>
          <w:rtl/>
        </w:rPr>
      </w:pPr>
    </w:p>
    <w:p w:rsidR="004B574D" w:rsidRPr="003554F6" w:rsidRDefault="004B574D" w:rsidP="004B574D">
      <w:pPr>
        <w:pStyle w:val="ListParagraph"/>
        <w:spacing w:before="240" w:after="0"/>
        <w:ind w:left="0" w:firstLine="340"/>
        <w:jc w:val="both"/>
        <w:rPr>
          <w:rFonts w:cs="B Nazanin"/>
          <w:b/>
          <w:bCs/>
          <w:sz w:val="26"/>
          <w:szCs w:val="26"/>
          <w:rtl/>
        </w:rPr>
      </w:pPr>
      <w:r w:rsidRPr="003554F6">
        <w:rPr>
          <w:rFonts w:cs="B Nazanin" w:hint="cs"/>
          <w:b/>
          <w:bCs/>
          <w:sz w:val="26"/>
          <w:szCs w:val="26"/>
          <w:rtl/>
        </w:rPr>
        <w:t xml:space="preserve">اصول راهنمای «نقد تأملی» در کنش‌پژوهی  </w:t>
      </w:r>
    </w:p>
    <w:p w:rsidR="004B574D" w:rsidRPr="003554F6" w:rsidRDefault="004B574D" w:rsidP="004B574D">
      <w:pPr>
        <w:pStyle w:val="ListParagraph"/>
        <w:spacing w:after="0"/>
        <w:ind w:left="0" w:firstLine="340"/>
        <w:jc w:val="both"/>
        <w:rPr>
          <w:rFonts w:cs="B Nazanin"/>
          <w:sz w:val="26"/>
          <w:szCs w:val="26"/>
          <w:rtl/>
        </w:rPr>
      </w:pPr>
      <w:r w:rsidRPr="003554F6">
        <w:rPr>
          <w:rFonts w:cs="B Nazanin" w:hint="cs"/>
          <w:sz w:val="26"/>
          <w:szCs w:val="26"/>
          <w:rtl/>
        </w:rPr>
        <w:t>کار و کمیس، تأکید می‌کنند که کنش‌پژوهی «نه برای رد» و «نه برای  اثبات تئوری» است، بلکه برای «بهبود و توسعه عمل» است.</w:t>
      </w:r>
    </w:p>
    <w:p w:rsidR="004B574D" w:rsidRDefault="004B574D" w:rsidP="004B574D">
      <w:pPr>
        <w:pStyle w:val="ListParagraph"/>
        <w:spacing w:after="0"/>
        <w:ind w:left="0" w:firstLine="340"/>
        <w:jc w:val="both"/>
        <w:rPr>
          <w:rFonts w:cs="B Nazanin"/>
          <w:sz w:val="26"/>
          <w:szCs w:val="26"/>
          <w:rtl/>
        </w:rPr>
      </w:pPr>
      <w:r w:rsidRPr="003554F6">
        <w:rPr>
          <w:rFonts w:cs="B Nazanin" w:hint="cs"/>
          <w:sz w:val="26"/>
          <w:szCs w:val="26"/>
          <w:rtl/>
        </w:rPr>
        <w:t xml:space="preserve">اهمیت کنش‌پژوهی متضمن تأمل در خود (حلزونی/ رفت و برگشت) است. در چرخه رفت و برگشتی تأمل در خود، </w:t>
      </w:r>
      <w:r w:rsidRPr="006A4AFF">
        <w:rPr>
          <w:rFonts w:cs="B Nazanin" w:hint="cs"/>
          <w:sz w:val="26"/>
          <w:szCs w:val="26"/>
          <w:u w:val="single"/>
          <w:rtl/>
        </w:rPr>
        <w:t>طرح آینده‌نگر به عمل</w:t>
      </w:r>
      <w:r w:rsidRPr="003554F6">
        <w:rPr>
          <w:rFonts w:cs="B Nazanin" w:hint="cs"/>
          <w:sz w:val="26"/>
          <w:szCs w:val="26"/>
          <w:rtl/>
        </w:rPr>
        <w:t xml:space="preserve">، و </w:t>
      </w:r>
      <w:r w:rsidRPr="006A4AFF">
        <w:rPr>
          <w:rFonts w:cs="B Nazanin" w:hint="cs"/>
          <w:sz w:val="26"/>
          <w:szCs w:val="26"/>
          <w:u w:val="single"/>
          <w:rtl/>
        </w:rPr>
        <w:t>طرح گذشته‌نگر ساخته شده بر مبنای تأمل</w:t>
      </w:r>
      <w:r w:rsidRPr="003554F6">
        <w:rPr>
          <w:rFonts w:cs="B Nazanin" w:hint="cs"/>
          <w:sz w:val="26"/>
          <w:szCs w:val="26"/>
          <w:rtl/>
        </w:rPr>
        <w:t xml:space="preserve"> اهمیت می‌یابد. کنش اساساً پر از مخاطره است و به صورت حرکت رفت و برگشت بین دو رویکرد گذشته‌نگر و آینده‌نگر هدایت می‌شود به این معنا که </w:t>
      </w:r>
      <w:r>
        <w:rPr>
          <w:rFonts w:cs="B Nazanin" w:hint="cs"/>
          <w:sz w:val="26"/>
          <w:szCs w:val="26"/>
          <w:rtl/>
        </w:rPr>
        <w:t>«</w:t>
      </w:r>
      <w:r w:rsidRPr="003554F6">
        <w:rPr>
          <w:rFonts w:cs="B Nazanin" w:hint="cs"/>
          <w:sz w:val="26"/>
          <w:szCs w:val="26"/>
          <w:rtl/>
        </w:rPr>
        <w:t>با رویکرد گذشته‌نگر تأمل در گذشته و مبانی طراحی انجام شده صورت می‌گیرد</w:t>
      </w:r>
      <w:r>
        <w:rPr>
          <w:rFonts w:cs="B Nazanin" w:hint="cs"/>
          <w:sz w:val="26"/>
          <w:szCs w:val="26"/>
          <w:rtl/>
        </w:rPr>
        <w:t>»</w:t>
      </w:r>
      <w:r w:rsidRPr="003554F6">
        <w:rPr>
          <w:rFonts w:cs="B Nazanin" w:hint="cs"/>
          <w:sz w:val="26"/>
          <w:szCs w:val="26"/>
          <w:rtl/>
        </w:rPr>
        <w:t xml:space="preserve"> و </w:t>
      </w:r>
      <w:r>
        <w:rPr>
          <w:rFonts w:cs="B Nazanin" w:hint="cs"/>
          <w:sz w:val="26"/>
          <w:szCs w:val="26"/>
          <w:rtl/>
        </w:rPr>
        <w:t>«</w:t>
      </w:r>
      <w:r w:rsidRPr="003554F6">
        <w:rPr>
          <w:rFonts w:cs="B Nazanin" w:hint="cs"/>
          <w:sz w:val="26"/>
          <w:szCs w:val="26"/>
          <w:rtl/>
        </w:rPr>
        <w:t>با رویکرد آینده‌نگر بر مشاهدات و پیش‌بینی از مسائل و اثر آن‌ها برکنش‌ها در آینده، تأمل انجام می‌شود.</w:t>
      </w:r>
      <w:r>
        <w:rPr>
          <w:rFonts w:cs="B Nazanin" w:hint="cs"/>
          <w:sz w:val="26"/>
          <w:szCs w:val="26"/>
          <w:rtl/>
        </w:rPr>
        <w:t>»</w:t>
      </w:r>
    </w:p>
    <w:p w:rsidR="004B574D" w:rsidRPr="003554F6" w:rsidRDefault="004B574D" w:rsidP="004B574D">
      <w:pPr>
        <w:pStyle w:val="ListParagraph"/>
        <w:spacing w:after="0"/>
        <w:ind w:left="0" w:firstLine="340"/>
        <w:jc w:val="both"/>
        <w:rPr>
          <w:rFonts w:cs="B Nazanin"/>
          <w:sz w:val="26"/>
          <w:szCs w:val="26"/>
          <w:rtl/>
        </w:rPr>
      </w:pPr>
      <w:r w:rsidRPr="006A4AFF">
        <w:rPr>
          <w:rFonts w:cs="B Nazanin" w:hint="cs"/>
          <w:b/>
          <w:bCs/>
          <w:sz w:val="26"/>
          <w:szCs w:val="26"/>
          <w:rtl/>
        </w:rPr>
        <w:t>تأمل گذشته‌نگر</w:t>
      </w:r>
      <w:r>
        <w:rPr>
          <w:rFonts w:cs="B Nazanin" w:hint="cs"/>
          <w:sz w:val="26"/>
          <w:szCs w:val="26"/>
          <w:rtl/>
        </w:rPr>
        <w:t>،</w:t>
      </w:r>
      <w:r w:rsidRPr="003554F6">
        <w:rPr>
          <w:rFonts w:cs="B Nazanin" w:hint="cs"/>
          <w:sz w:val="26"/>
          <w:szCs w:val="26"/>
          <w:rtl/>
        </w:rPr>
        <w:t xml:space="preserve"> به کنش‌هایی که تاکنون انجام شده توجه دارد و </w:t>
      </w:r>
      <w:r w:rsidRPr="006A4AFF">
        <w:rPr>
          <w:rFonts w:cs="B Nazanin" w:hint="cs"/>
          <w:b/>
          <w:bCs/>
          <w:sz w:val="26"/>
          <w:szCs w:val="26"/>
          <w:rtl/>
        </w:rPr>
        <w:t>تأمل آینده‌نگر،</w:t>
      </w:r>
      <w:r w:rsidRPr="003554F6">
        <w:rPr>
          <w:rFonts w:cs="B Nazanin" w:hint="cs"/>
          <w:sz w:val="26"/>
          <w:szCs w:val="26"/>
          <w:rtl/>
        </w:rPr>
        <w:t xml:space="preserve"> به آینده‌ای که در حال ساخته شدن است. </w:t>
      </w:r>
    </w:p>
    <w:p w:rsidR="004B574D" w:rsidRPr="003554F6" w:rsidRDefault="004B574D" w:rsidP="004B574D">
      <w:pPr>
        <w:spacing w:after="0"/>
        <w:ind w:firstLine="340"/>
        <w:jc w:val="both"/>
        <w:rPr>
          <w:sz w:val="26"/>
          <w:szCs w:val="26"/>
          <w:rtl/>
        </w:rPr>
      </w:pPr>
      <w:r w:rsidRPr="003554F6">
        <w:rPr>
          <w:rFonts w:hint="cs"/>
          <w:sz w:val="26"/>
          <w:szCs w:val="26"/>
          <w:rtl/>
        </w:rPr>
        <w:t xml:space="preserve">عمل تأملی، عنصری ضروری برای  توسعه حرفه‌ای در حوزه‌های گوناگون كنش‌گري‌عمل‌گرا، نظیر تعلیم و تربیت در نظر گرفته شده است. دونالد شون(1983، 1987) در توضیح فرایند «تأمل در حین عمل»، آن را نوعی «تحقیق‌تأملی» معرفی کرده است. مسائلی که برای کنش «پژوهشگر» یا «كنش‌گر فکور در عمل»  به جهت «تصمیم‌گیری و تعهد به فعالیت‌های تحقیقی» به عنوان «كارگزار فكور»، نیاز هست به آن پرداخته شود، عبارتند از: </w:t>
      </w:r>
    </w:p>
    <w:p w:rsidR="004B574D" w:rsidRPr="003554F6" w:rsidRDefault="004B574D" w:rsidP="004B574D">
      <w:pPr>
        <w:spacing w:after="0"/>
        <w:ind w:firstLine="340"/>
        <w:jc w:val="both"/>
        <w:rPr>
          <w:sz w:val="26"/>
          <w:szCs w:val="26"/>
          <w:rtl/>
        </w:rPr>
      </w:pPr>
      <w:r w:rsidRPr="003554F6">
        <w:rPr>
          <w:rFonts w:hint="cs"/>
          <w:sz w:val="26"/>
          <w:szCs w:val="26"/>
          <w:rtl/>
        </w:rPr>
        <w:t xml:space="preserve">مواجهه با 1- ریسک‌های موجود، 2- چالش‌های مربوط به اعتبار عمل،  3- مسائل مربوط به تعمیم، 4- اسناد و گزارش یافته‌هاست. </w:t>
      </w:r>
    </w:p>
    <w:p w:rsidR="004B574D" w:rsidRDefault="004B574D" w:rsidP="004B574D">
      <w:pPr>
        <w:pStyle w:val="ListParagraph"/>
        <w:spacing w:after="0"/>
        <w:ind w:left="0" w:firstLine="340"/>
        <w:jc w:val="both"/>
        <w:rPr>
          <w:rFonts w:cs="B Nazanin"/>
          <w:sz w:val="26"/>
          <w:szCs w:val="26"/>
          <w:rtl/>
        </w:rPr>
      </w:pPr>
      <w:r w:rsidRPr="003554F6">
        <w:rPr>
          <w:rFonts w:cs="B Nazanin" w:hint="cs"/>
          <w:sz w:val="26"/>
          <w:szCs w:val="26"/>
          <w:rtl/>
        </w:rPr>
        <w:t xml:space="preserve">از نظر وینتر، «تأمل بر محور فهم بهتر» شکل گرفته است. توسعه كنش‌گري عمل‌گرا، از طريق </w:t>
      </w:r>
      <w:r>
        <w:rPr>
          <w:rFonts w:cs="B Nazanin" w:hint="cs"/>
          <w:sz w:val="26"/>
          <w:szCs w:val="26"/>
          <w:rtl/>
        </w:rPr>
        <w:t>«</w:t>
      </w:r>
      <w:r w:rsidRPr="003554F6">
        <w:rPr>
          <w:rFonts w:cs="B Nazanin" w:hint="cs"/>
          <w:sz w:val="26"/>
          <w:szCs w:val="26"/>
          <w:rtl/>
        </w:rPr>
        <w:t>گفتگو درباره عمل انجام شده، زمانی که تأمل بر آن صورت گرفته است</w:t>
      </w:r>
      <w:r>
        <w:rPr>
          <w:rFonts w:cs="B Nazanin" w:hint="cs"/>
          <w:sz w:val="26"/>
          <w:szCs w:val="26"/>
          <w:rtl/>
        </w:rPr>
        <w:t>»</w:t>
      </w:r>
      <w:r w:rsidRPr="003554F6">
        <w:rPr>
          <w:rFonts w:cs="B Nazanin" w:hint="cs"/>
          <w:sz w:val="26"/>
          <w:szCs w:val="26"/>
          <w:rtl/>
        </w:rPr>
        <w:t xml:space="preserve">، </w:t>
      </w:r>
      <w:r>
        <w:rPr>
          <w:rFonts w:cs="B Nazanin" w:hint="cs"/>
          <w:sz w:val="26"/>
          <w:szCs w:val="26"/>
          <w:rtl/>
        </w:rPr>
        <w:t>«</w:t>
      </w:r>
      <w:r w:rsidRPr="003554F6">
        <w:rPr>
          <w:rFonts w:cs="B Nazanin" w:hint="cs"/>
          <w:sz w:val="26"/>
          <w:szCs w:val="26"/>
          <w:rtl/>
        </w:rPr>
        <w:t>موجب تغییر در عمل می‌شود</w:t>
      </w:r>
      <w:r>
        <w:rPr>
          <w:rFonts w:cs="B Nazanin" w:hint="cs"/>
          <w:sz w:val="26"/>
          <w:szCs w:val="26"/>
          <w:rtl/>
        </w:rPr>
        <w:t>»</w:t>
      </w:r>
      <w:r w:rsidRPr="003554F6">
        <w:rPr>
          <w:rFonts w:cs="B Nazanin" w:hint="cs"/>
          <w:sz w:val="26"/>
          <w:szCs w:val="26"/>
          <w:rtl/>
        </w:rPr>
        <w:t xml:space="preserve">. </w:t>
      </w:r>
    </w:p>
    <w:p w:rsidR="004B574D" w:rsidRPr="003554F6" w:rsidRDefault="004B574D" w:rsidP="004B574D">
      <w:pPr>
        <w:pStyle w:val="ListParagraph"/>
        <w:spacing w:after="0"/>
        <w:ind w:left="0" w:firstLine="340"/>
        <w:jc w:val="both"/>
        <w:rPr>
          <w:rFonts w:cs="B Nazanin"/>
          <w:sz w:val="26"/>
          <w:szCs w:val="26"/>
        </w:rPr>
      </w:pPr>
      <w:r w:rsidRPr="003554F6">
        <w:rPr>
          <w:rFonts w:cs="B Nazanin" w:hint="cs"/>
          <w:sz w:val="26"/>
          <w:szCs w:val="26"/>
          <w:rtl/>
        </w:rPr>
        <w:t>وینتر</w:t>
      </w:r>
      <w:r>
        <w:rPr>
          <w:rFonts w:cs="B Nazanin" w:hint="cs"/>
          <w:sz w:val="26"/>
          <w:szCs w:val="26"/>
          <w:rtl/>
        </w:rPr>
        <w:t>،«</w:t>
      </w:r>
      <w:r w:rsidRPr="003554F6">
        <w:rPr>
          <w:rFonts w:cs="B Nazanin" w:hint="cs"/>
          <w:sz w:val="26"/>
          <w:szCs w:val="26"/>
          <w:rtl/>
        </w:rPr>
        <w:t>تأمل</w:t>
      </w:r>
      <w:r>
        <w:rPr>
          <w:rFonts w:cs="B Nazanin" w:hint="cs"/>
          <w:sz w:val="26"/>
          <w:szCs w:val="26"/>
          <w:rtl/>
        </w:rPr>
        <w:t>»</w:t>
      </w:r>
      <w:r w:rsidRPr="003554F6">
        <w:rPr>
          <w:rFonts w:cs="B Nazanin" w:hint="cs"/>
          <w:sz w:val="26"/>
          <w:szCs w:val="26"/>
          <w:rtl/>
        </w:rPr>
        <w:t xml:space="preserve"> را این چنین تعریف می‌کند: فرایند مهمی که ما از شواهد حس می‌کنیم- اگرچه از داده‌های خاص، با هم‌نگری رویه‌ها، یا از تجربه عملی‌مان  رخ می‌دهد. مسئله این است که: </w:t>
      </w:r>
    </w:p>
    <w:p w:rsidR="004B574D" w:rsidRPr="003554F6" w:rsidRDefault="004B574D" w:rsidP="004B574D">
      <w:pPr>
        <w:pStyle w:val="ListParagraph"/>
        <w:spacing w:after="0"/>
        <w:ind w:left="0" w:firstLine="340"/>
        <w:jc w:val="both"/>
        <w:rPr>
          <w:rFonts w:cs="B Nazanin"/>
          <w:sz w:val="26"/>
          <w:szCs w:val="26"/>
        </w:rPr>
      </w:pPr>
      <w:r w:rsidRPr="003554F6">
        <w:rPr>
          <w:rFonts w:cs="B Nazanin" w:hint="cs"/>
          <w:sz w:val="26"/>
          <w:szCs w:val="26"/>
          <w:rtl/>
        </w:rPr>
        <w:t>بنابراین ما به «مدلی برای فرایند تأمل» نیاز داریم که به طور روشنی از «منطق علوم طبیعی» متفاوت است.... به عبارت دیگر پروژه کنش‌پژوهی چیزی شبیه نسخه‌های بی‌کفایت علوم واقعی به نظر می‌رسد. تأمل، باید بر توانایی‌ها و ظرفیت‌هایی(شایستگی‌ها) که كنش‌گران عمل‌گرا در حال حاضر دارند، صورت گیرد.</w:t>
      </w:r>
    </w:p>
    <w:p w:rsidR="004B574D" w:rsidRDefault="004B574D" w:rsidP="004B574D">
      <w:pPr>
        <w:pStyle w:val="ListParagraph"/>
        <w:spacing w:after="0"/>
        <w:ind w:left="0" w:firstLine="340"/>
        <w:jc w:val="both"/>
        <w:rPr>
          <w:rFonts w:cs="B Nazanin"/>
          <w:sz w:val="26"/>
          <w:szCs w:val="26"/>
          <w:rtl/>
        </w:rPr>
      </w:pPr>
      <w:r w:rsidRPr="003554F6">
        <w:rPr>
          <w:rFonts w:cs="B Nazanin" w:hint="cs"/>
          <w:sz w:val="26"/>
          <w:szCs w:val="26"/>
          <w:rtl/>
        </w:rPr>
        <w:t>وینتر، نشان داد «نقد تأملی» می‌تواند زمینه جدیدی برای کنش‌پژوهی فراهم کند، و(این‌که چرا نقد تأملی، بخش ضروری کنش‌پژوهی و عمل</w:t>
      </w:r>
      <w:r>
        <w:rPr>
          <w:rFonts w:cs="B Lotus" w:hint="cs"/>
          <w:sz w:val="26"/>
          <w:szCs w:val="26"/>
          <w:rtl/>
        </w:rPr>
        <w:t>‌</w:t>
      </w:r>
      <w:r w:rsidRPr="003554F6">
        <w:rPr>
          <w:rFonts w:cs="B Nazanin" w:hint="cs"/>
          <w:sz w:val="26"/>
          <w:szCs w:val="26"/>
          <w:rtl/>
        </w:rPr>
        <w:t>تأملی است) نقد تأملی، «به عنوان ضرورتی برای تغییر عمل» در کنش‌پژوهی فراهم می‌کند. وینتر، بیان می‌کند که: «با نشان</w:t>
      </w:r>
      <w:r>
        <w:rPr>
          <w:rFonts w:cs="B Lotus" w:hint="cs"/>
          <w:sz w:val="26"/>
          <w:szCs w:val="26"/>
          <w:rtl/>
        </w:rPr>
        <w:t>‌</w:t>
      </w:r>
      <w:r w:rsidRPr="003554F6">
        <w:rPr>
          <w:rFonts w:cs="B Nazanin" w:hint="cs"/>
          <w:sz w:val="26"/>
          <w:szCs w:val="26"/>
          <w:rtl/>
        </w:rPr>
        <w:t>دادن این‌که که در هر ادعا  قضاوت‌های تفسیری تأملی، نقش بیشتری از داده‌های واقعی بیرونی دارند. من با (نقد تأملی) امکان قضاوت‌های تفسیری دیگر را برای یک ادعا به وجود می‌آورم. و با پرسش‌کردن درباره</w:t>
      </w:r>
      <w:r w:rsidRPr="003554F6">
        <w:rPr>
          <w:rFonts w:cs="B Nazanin"/>
          <w:sz w:val="26"/>
          <w:szCs w:val="26"/>
          <w:rtl/>
        </w:rPr>
        <w:softHyphen/>
      </w:r>
      <w:r w:rsidRPr="003554F6">
        <w:rPr>
          <w:rFonts w:cs="B Nazanin" w:hint="cs"/>
          <w:sz w:val="26"/>
          <w:szCs w:val="26"/>
          <w:rtl/>
        </w:rPr>
        <w:t xml:space="preserve"> آن، خط جدیدی از بحث و امکان کنش و استدلال را فراهم می‌کنم.»</w:t>
      </w:r>
    </w:p>
    <w:p w:rsidR="004B574D" w:rsidRDefault="004B574D" w:rsidP="004B574D">
      <w:pPr>
        <w:pStyle w:val="ListParagraph"/>
        <w:spacing w:after="0"/>
        <w:ind w:left="0" w:firstLine="340"/>
        <w:jc w:val="both"/>
        <w:rPr>
          <w:rFonts w:cs="B Nazanin"/>
          <w:sz w:val="26"/>
          <w:szCs w:val="26"/>
          <w:rtl/>
        </w:rPr>
      </w:pPr>
    </w:p>
    <w:p w:rsidR="004B574D" w:rsidRPr="003554F6" w:rsidRDefault="004B574D" w:rsidP="004B574D">
      <w:pPr>
        <w:pStyle w:val="Heading2"/>
        <w:rPr>
          <w:rtl/>
        </w:rPr>
      </w:pPr>
      <w:bookmarkStart w:id="1" w:name="_Toc437764447"/>
      <w:r w:rsidRPr="003554F6">
        <w:rPr>
          <w:rFonts w:hint="cs"/>
          <w:rtl/>
        </w:rPr>
        <w:lastRenderedPageBreak/>
        <w:t>شش اصل براي سنجش اعتبار کنش‌پژوهی تأملي</w:t>
      </w:r>
      <w:bookmarkEnd w:id="1"/>
    </w:p>
    <w:p w:rsidR="004B574D" w:rsidRPr="003554F6" w:rsidRDefault="004B574D" w:rsidP="004B574D">
      <w:pPr>
        <w:pStyle w:val="ListParagraph"/>
        <w:spacing w:after="0"/>
        <w:ind w:left="0" w:firstLine="340"/>
        <w:jc w:val="both"/>
        <w:rPr>
          <w:rFonts w:cs="B Nazanin"/>
          <w:sz w:val="26"/>
          <w:szCs w:val="26"/>
          <w:rtl/>
        </w:rPr>
      </w:pPr>
      <w:r w:rsidRPr="003554F6">
        <w:rPr>
          <w:rFonts w:cs="B Nazanin" w:hint="cs"/>
          <w:sz w:val="26"/>
          <w:szCs w:val="26"/>
          <w:rtl/>
        </w:rPr>
        <w:t>وینتر، شش‌اصل را در کنش‌پژوهی معرفی می‌کند: نقد تأملی، نقد دیالکتیکی، منبع مبتنی بر همکاری، خطرپذیری، ساختار چند بعدی، و ششمین اصل، «نظریه، عمل، تحول».</w:t>
      </w:r>
    </w:p>
    <w:p w:rsidR="004B574D" w:rsidRPr="003554F6" w:rsidRDefault="004B574D" w:rsidP="004B574D">
      <w:pPr>
        <w:pStyle w:val="ListParagraph"/>
        <w:spacing w:after="0"/>
        <w:ind w:left="0" w:firstLine="340"/>
        <w:jc w:val="both"/>
        <w:rPr>
          <w:rFonts w:cs="B Nazanin"/>
          <w:sz w:val="26"/>
          <w:szCs w:val="26"/>
          <w:rtl/>
        </w:rPr>
      </w:pPr>
      <w:r w:rsidRPr="003554F6">
        <w:rPr>
          <w:rFonts w:cs="B Nazanin" w:hint="cs"/>
          <w:b/>
          <w:bCs/>
          <w:sz w:val="26"/>
          <w:szCs w:val="26"/>
          <w:rtl/>
        </w:rPr>
        <w:t xml:space="preserve">نقد دیالکتیکی، </w:t>
      </w:r>
      <w:r w:rsidRPr="003554F6">
        <w:rPr>
          <w:rFonts w:cs="B Nazanin" w:hint="cs"/>
          <w:sz w:val="26"/>
          <w:szCs w:val="26"/>
          <w:rtl/>
        </w:rPr>
        <w:t xml:space="preserve">بر درک </w:t>
      </w:r>
      <w:r>
        <w:rPr>
          <w:rFonts w:cs="B Nazanin" w:hint="cs"/>
          <w:sz w:val="26"/>
          <w:szCs w:val="26"/>
          <w:rtl/>
        </w:rPr>
        <w:t>«</w:t>
      </w:r>
      <w:r w:rsidRPr="003554F6">
        <w:rPr>
          <w:rFonts w:cs="B Nazanin" w:hint="cs"/>
          <w:sz w:val="26"/>
          <w:szCs w:val="26"/>
          <w:rtl/>
        </w:rPr>
        <w:t>واقعیت</w:t>
      </w:r>
      <w:r>
        <w:rPr>
          <w:rFonts w:cs="B Nazanin" w:hint="cs"/>
          <w:sz w:val="26"/>
          <w:szCs w:val="26"/>
          <w:rtl/>
        </w:rPr>
        <w:t>»</w:t>
      </w:r>
      <w:r w:rsidRPr="003554F6">
        <w:rPr>
          <w:rFonts w:cs="B Nazanin" w:hint="cs"/>
          <w:sz w:val="26"/>
          <w:szCs w:val="26"/>
          <w:rtl/>
        </w:rPr>
        <w:t xml:space="preserve"> به عنوان فرایندشدن و تغییرکردن و </w:t>
      </w:r>
      <w:r>
        <w:rPr>
          <w:rFonts w:cs="B Nazanin" w:hint="cs"/>
          <w:sz w:val="26"/>
          <w:szCs w:val="26"/>
          <w:rtl/>
        </w:rPr>
        <w:t>«</w:t>
      </w:r>
      <w:r w:rsidRPr="003554F6">
        <w:rPr>
          <w:rFonts w:cs="B Nazanin" w:hint="cs"/>
          <w:sz w:val="26"/>
          <w:szCs w:val="26"/>
          <w:rtl/>
        </w:rPr>
        <w:t>عمل</w:t>
      </w:r>
      <w:r>
        <w:rPr>
          <w:rFonts w:cs="B Nazanin" w:hint="cs"/>
          <w:sz w:val="26"/>
          <w:szCs w:val="26"/>
          <w:rtl/>
        </w:rPr>
        <w:t>»</w:t>
      </w:r>
      <w:r w:rsidRPr="003554F6">
        <w:rPr>
          <w:rFonts w:cs="B Nazanin" w:hint="cs"/>
          <w:sz w:val="26"/>
          <w:szCs w:val="26"/>
          <w:rtl/>
        </w:rPr>
        <w:t xml:space="preserve"> به عنوان عمل‌گرايي</w:t>
      </w:r>
      <w:r w:rsidRPr="003554F6">
        <w:rPr>
          <w:rFonts w:ascii="Times New Roman" w:hAnsi="Times New Roman" w:hint="cs"/>
          <w:sz w:val="26"/>
          <w:szCs w:val="26"/>
          <w:rtl/>
        </w:rPr>
        <w:t>–</w:t>
      </w:r>
      <w:r w:rsidRPr="003554F6">
        <w:rPr>
          <w:rFonts w:cs="B Nazanin" w:hint="cs"/>
          <w:sz w:val="26"/>
          <w:szCs w:val="26"/>
          <w:rtl/>
        </w:rPr>
        <w:t xml:space="preserve"> عمل درگیر با خود، در کشمکش بین «وحدت» و «تنوع پدیده‌ها» که در نهایت حل و فصل نمی‌شوند</w:t>
      </w:r>
      <w:r>
        <w:rPr>
          <w:rFonts w:cs="B Nazanin" w:hint="cs"/>
          <w:sz w:val="26"/>
          <w:szCs w:val="26"/>
          <w:rtl/>
        </w:rPr>
        <w:t>-</w:t>
      </w:r>
      <w:r w:rsidRPr="003554F6">
        <w:rPr>
          <w:rFonts w:cs="B Nazanin" w:hint="cs"/>
          <w:sz w:val="26"/>
          <w:szCs w:val="26"/>
          <w:rtl/>
        </w:rPr>
        <w:t xml:space="preserve"> تأکید می‌کند. در کنش‌پژوهی می‌تواند سنتز موقتی برای تفاسیر تأملی متفاوت از عمل باشد. در این دیدگاه حقایق ابدی و استانداردهای مطلق  اهمیت و امتیاز خاصی برای اعتبار در عمل و تفسیر ندارند. </w:t>
      </w:r>
    </w:p>
    <w:p w:rsidR="004B574D" w:rsidRPr="003554F6" w:rsidRDefault="004B574D" w:rsidP="004B574D">
      <w:pPr>
        <w:pStyle w:val="ListParagraph"/>
        <w:spacing w:after="0"/>
        <w:ind w:left="0" w:firstLine="340"/>
        <w:jc w:val="both"/>
        <w:rPr>
          <w:rFonts w:cs="B Nazanin"/>
          <w:sz w:val="26"/>
          <w:szCs w:val="26"/>
          <w:rtl/>
        </w:rPr>
      </w:pPr>
      <w:r w:rsidRPr="003554F6">
        <w:rPr>
          <w:rFonts w:cs="B Nazanin" w:hint="cs"/>
          <w:b/>
          <w:bCs/>
          <w:sz w:val="26"/>
          <w:szCs w:val="26"/>
          <w:rtl/>
        </w:rPr>
        <w:t>منبع مبتنی بر همکاری</w:t>
      </w:r>
      <w:r w:rsidRPr="003554F6">
        <w:rPr>
          <w:rFonts w:cs="B Nazanin" w:hint="cs"/>
          <w:sz w:val="26"/>
          <w:szCs w:val="26"/>
          <w:rtl/>
        </w:rPr>
        <w:t xml:space="preserve"> : این اصل بدین معناست که هیچ نظر ویژه‌ای بر دیگری برتری ندارد. واقعیت بین اعضا و بین‌الذهانی اعتبار می‌یابد.</w:t>
      </w:r>
    </w:p>
    <w:p w:rsidR="004B574D" w:rsidRPr="003554F6" w:rsidRDefault="004B574D" w:rsidP="004B574D">
      <w:pPr>
        <w:pStyle w:val="ListParagraph"/>
        <w:spacing w:after="0"/>
        <w:ind w:left="0" w:firstLine="340"/>
        <w:jc w:val="both"/>
        <w:rPr>
          <w:rFonts w:cs="B Nazanin"/>
          <w:sz w:val="26"/>
          <w:szCs w:val="26"/>
          <w:rtl/>
        </w:rPr>
      </w:pPr>
      <w:r w:rsidRPr="003554F6">
        <w:rPr>
          <w:rFonts w:cs="B Nazanin" w:hint="cs"/>
          <w:b/>
          <w:bCs/>
          <w:sz w:val="26"/>
          <w:szCs w:val="26"/>
          <w:rtl/>
        </w:rPr>
        <w:t>خطرپذیری</w:t>
      </w:r>
      <w:r w:rsidRPr="003554F6">
        <w:rPr>
          <w:rFonts w:cs="B Nazanin" w:hint="cs"/>
          <w:sz w:val="26"/>
          <w:szCs w:val="26"/>
          <w:rtl/>
        </w:rPr>
        <w:t>: محققان به عنوان عاملان فعال در نظر گرفته می‌شوند که همین به دلیل ماهیت مشارکتی این تحقیق و عجین‌شدن با فرضیه‌ها، برای آن‌ها  شرایطی سخت‌تر از تحقیقات متداول و مخاطراتی اخلاقی به وجود می‌آورد. این ریسک با مشارکت اعضا می‌تواند کاهش یابد.</w:t>
      </w:r>
    </w:p>
    <w:p w:rsidR="004B574D" w:rsidRPr="003554F6" w:rsidRDefault="004B574D" w:rsidP="004B574D">
      <w:pPr>
        <w:pStyle w:val="ListParagraph"/>
        <w:spacing w:after="0"/>
        <w:ind w:left="0" w:firstLine="340"/>
        <w:jc w:val="both"/>
        <w:rPr>
          <w:rFonts w:cs="B Nazanin"/>
          <w:sz w:val="26"/>
          <w:szCs w:val="26"/>
          <w:rtl/>
        </w:rPr>
      </w:pPr>
      <w:r w:rsidRPr="003554F6">
        <w:rPr>
          <w:rFonts w:cs="B Nazanin" w:hint="cs"/>
          <w:b/>
          <w:bCs/>
          <w:sz w:val="26"/>
          <w:szCs w:val="26"/>
          <w:rtl/>
        </w:rPr>
        <w:t>ساختار چندبعدی</w:t>
      </w:r>
      <w:r w:rsidRPr="003554F6">
        <w:rPr>
          <w:rFonts w:cs="B Nazanin" w:hint="cs"/>
          <w:sz w:val="26"/>
          <w:szCs w:val="26"/>
          <w:rtl/>
        </w:rPr>
        <w:t>: به معنای در نظر گرفتن زوایای متفاوت یک موقعیت است. گزارش‌هایی که مانند کولاژ</w:t>
      </w:r>
      <w:r w:rsidRPr="003554F6">
        <w:rPr>
          <w:rStyle w:val="FootnoteReference"/>
          <w:rFonts w:cs="B Nazanin"/>
          <w:sz w:val="26"/>
          <w:szCs w:val="26"/>
          <w:rtl/>
        </w:rPr>
        <w:footnoteReference w:id="1"/>
      </w:r>
      <w:r w:rsidRPr="003554F6">
        <w:rPr>
          <w:rFonts w:cs="B Nazanin" w:hint="cs"/>
          <w:sz w:val="26"/>
          <w:szCs w:val="26"/>
          <w:rtl/>
        </w:rPr>
        <w:t xml:space="preserve"> هستند از گزارش‌های خطی</w:t>
      </w:r>
      <w:r>
        <w:rPr>
          <w:rFonts w:cs="B Nazanin" w:hint="cs"/>
          <w:sz w:val="26"/>
          <w:szCs w:val="26"/>
          <w:rtl/>
        </w:rPr>
        <w:t xml:space="preserve"> و</w:t>
      </w:r>
      <w:r w:rsidRPr="003554F6">
        <w:rPr>
          <w:rFonts w:cs="B Nazanin" w:hint="cs"/>
          <w:sz w:val="26"/>
          <w:szCs w:val="26"/>
          <w:rtl/>
        </w:rPr>
        <w:t xml:space="preserve"> نگاه‌های متفاوت و عمیق‌تری نسبت به موضوع را موجب می‌شوند.</w:t>
      </w:r>
    </w:p>
    <w:p w:rsidR="004B574D" w:rsidRPr="003554F6" w:rsidRDefault="004B574D" w:rsidP="004B574D">
      <w:pPr>
        <w:pStyle w:val="ListParagraph"/>
        <w:spacing w:after="0"/>
        <w:ind w:left="0" w:firstLine="340"/>
        <w:jc w:val="both"/>
        <w:rPr>
          <w:rFonts w:cs="B Nazanin"/>
          <w:sz w:val="26"/>
          <w:szCs w:val="26"/>
          <w:rtl/>
        </w:rPr>
      </w:pPr>
      <w:r w:rsidRPr="003554F6">
        <w:rPr>
          <w:rFonts w:cs="B Nazanin" w:hint="cs"/>
          <w:b/>
          <w:bCs/>
          <w:sz w:val="26"/>
          <w:szCs w:val="26"/>
          <w:rtl/>
        </w:rPr>
        <w:t>نظریه، عمل و تحول</w:t>
      </w:r>
      <w:r w:rsidRPr="003554F6">
        <w:rPr>
          <w:rFonts w:cs="B Nazanin" w:hint="cs"/>
          <w:sz w:val="26"/>
          <w:szCs w:val="26"/>
          <w:rtl/>
        </w:rPr>
        <w:t>: در کنش‌پژوهی «نظریه» و «عمل» مخالف یکدیگر نیستند. نظریه، «</w:t>
      </w:r>
      <w:r w:rsidRPr="00A06802">
        <w:rPr>
          <w:rFonts w:cs="B Nazanin" w:hint="cs"/>
          <w:sz w:val="26"/>
          <w:szCs w:val="26"/>
          <w:u w:val="single"/>
          <w:rtl/>
        </w:rPr>
        <w:t>پرسش‌هایی برای عمل</w:t>
      </w:r>
      <w:r w:rsidRPr="003554F6">
        <w:rPr>
          <w:rFonts w:cs="B Nazanin" w:hint="cs"/>
          <w:sz w:val="26"/>
          <w:szCs w:val="26"/>
          <w:rtl/>
        </w:rPr>
        <w:t>» و عمل، «</w:t>
      </w:r>
      <w:r w:rsidRPr="00A06802">
        <w:rPr>
          <w:rFonts w:cs="B Nazanin" w:hint="cs"/>
          <w:sz w:val="26"/>
          <w:szCs w:val="26"/>
          <w:u w:val="single"/>
          <w:rtl/>
        </w:rPr>
        <w:t>پرسش‌هایی برای نظریه</w:t>
      </w:r>
      <w:r w:rsidRPr="003554F6">
        <w:rPr>
          <w:rFonts w:cs="B Nazanin" w:hint="cs"/>
          <w:sz w:val="26"/>
          <w:szCs w:val="26"/>
          <w:rtl/>
        </w:rPr>
        <w:t xml:space="preserve">» مطرح می‌کند. نظریه، «برای عمل مبنا در نظر گرفته می‌شود» و به وسیله «تغییر در عمل»، مورد تغییر واقع می‌شود. </w:t>
      </w:r>
    </w:p>
    <w:p w:rsidR="004B574D" w:rsidRPr="00776C42" w:rsidRDefault="004B574D" w:rsidP="004B574D">
      <w:pPr>
        <w:ind w:firstLine="281"/>
        <w:jc w:val="both"/>
        <w:rPr>
          <w:b/>
          <w:bCs/>
          <w:sz w:val="26"/>
          <w:szCs w:val="26"/>
          <w:rtl/>
        </w:rPr>
      </w:pPr>
      <w:bookmarkStart w:id="2" w:name="_Toc437764448"/>
      <w:r w:rsidRPr="00776C42">
        <w:rPr>
          <w:rFonts w:hint="cs"/>
          <w:b/>
          <w:bCs/>
          <w:sz w:val="26"/>
          <w:szCs w:val="26"/>
          <w:rtl/>
        </w:rPr>
        <w:t>این شش اصل به عنوان معیارهایی برای سنجش اعتبار کنش‌پژوهی در نظر گرفته شده است.</w:t>
      </w:r>
      <w:bookmarkEnd w:id="2"/>
    </w:p>
    <w:p w:rsidR="004B574D" w:rsidRDefault="004B574D" w:rsidP="004B574D">
      <w:pPr>
        <w:rPr>
          <w:rtl/>
          <w:lang w:bidi="ar-SA"/>
        </w:rPr>
      </w:pPr>
    </w:p>
    <w:p w:rsidR="004B574D" w:rsidRDefault="004B574D" w:rsidP="004B574D">
      <w:pPr>
        <w:rPr>
          <w:rtl/>
          <w:lang w:bidi="ar-SA"/>
        </w:rPr>
      </w:pPr>
    </w:p>
    <w:p w:rsidR="00EB1943" w:rsidRDefault="00EB1943">
      <w:bookmarkStart w:id="3" w:name="_GoBack"/>
      <w:bookmarkEnd w:id="3"/>
    </w:p>
    <w:sectPr w:rsidR="00EB1943" w:rsidSect="0084369C">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039" w:rsidRDefault="00206039" w:rsidP="004B574D">
      <w:pPr>
        <w:spacing w:after="0"/>
      </w:pPr>
      <w:r>
        <w:separator/>
      </w:r>
    </w:p>
  </w:endnote>
  <w:endnote w:type="continuationSeparator" w:id="0">
    <w:p w:rsidR="00206039" w:rsidRDefault="00206039" w:rsidP="004B57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Titr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039" w:rsidRDefault="00206039" w:rsidP="004B574D">
      <w:pPr>
        <w:spacing w:after="0"/>
      </w:pPr>
      <w:r>
        <w:separator/>
      </w:r>
    </w:p>
  </w:footnote>
  <w:footnote w:type="continuationSeparator" w:id="0">
    <w:p w:rsidR="00206039" w:rsidRDefault="00206039" w:rsidP="004B574D">
      <w:pPr>
        <w:spacing w:after="0"/>
      </w:pPr>
      <w:r>
        <w:continuationSeparator/>
      </w:r>
    </w:p>
  </w:footnote>
  <w:footnote w:id="1">
    <w:p w:rsidR="004B574D" w:rsidRPr="00474A0D" w:rsidRDefault="004B574D" w:rsidP="004B574D">
      <w:pPr>
        <w:pStyle w:val="NormalWeb"/>
        <w:tabs>
          <w:tab w:val="left" w:pos="566"/>
        </w:tabs>
        <w:bidi/>
        <w:spacing w:before="0" w:beforeAutospacing="0" w:after="0" w:afterAutospacing="0"/>
        <w:ind w:left="4" w:firstLine="278"/>
        <w:jc w:val="both"/>
        <w:rPr>
          <w:rFonts w:ascii="Cambria" w:hAnsi="Cambria" w:cs="B Nazanin"/>
          <w:sz w:val="20"/>
          <w:szCs w:val="20"/>
          <w:rtl/>
          <w:lang w:bidi="fa-IR"/>
        </w:rPr>
      </w:pPr>
      <w:r w:rsidRPr="003456BC">
        <w:rPr>
          <w:rStyle w:val="FootnoteReference"/>
          <w:rFonts w:cs="B Nazanin"/>
          <w:sz w:val="20"/>
          <w:szCs w:val="20"/>
        </w:rPr>
        <w:footnoteRef/>
      </w:r>
      <w:r w:rsidRPr="003456BC">
        <w:rPr>
          <w:rFonts w:cs="B Nazanin" w:hint="cs"/>
          <w:sz w:val="20"/>
          <w:szCs w:val="20"/>
          <w:rtl/>
          <w:lang w:bidi="fa-IR"/>
        </w:rPr>
        <w:t>-</w:t>
      </w:r>
      <w:r w:rsidRPr="003456BC">
        <w:rPr>
          <w:rFonts w:ascii="Tahoma" w:hAnsi="Tahoma" w:cs="B Nazanin"/>
          <w:sz w:val="20"/>
          <w:szCs w:val="20"/>
          <w:rtl/>
        </w:rPr>
        <w:t xml:space="preserve"> درادبیات پست مدرنیزم، استعارة جدیدی به نام «کلاژ» مطرح است. </w:t>
      </w:r>
      <w:r w:rsidRPr="003456BC">
        <w:rPr>
          <w:rFonts w:ascii="Tahoma" w:hAnsi="Tahoma" w:cs="B Nazanin" w:hint="cs"/>
          <w:sz w:val="20"/>
          <w:szCs w:val="20"/>
          <w:rtl/>
        </w:rPr>
        <w:t>«</w:t>
      </w:r>
      <w:r w:rsidRPr="003456BC">
        <w:rPr>
          <w:rFonts w:ascii="Tahoma" w:hAnsi="Tahoma" w:cs="B Nazanin"/>
          <w:sz w:val="20"/>
          <w:szCs w:val="20"/>
          <w:rtl/>
        </w:rPr>
        <w:t>کلاژ</w:t>
      </w:r>
      <w:r w:rsidRPr="003456BC">
        <w:rPr>
          <w:rFonts w:ascii="Tahoma" w:hAnsi="Tahoma" w:cs="B Nazanin" w:hint="cs"/>
          <w:sz w:val="20"/>
          <w:szCs w:val="20"/>
          <w:rtl/>
        </w:rPr>
        <w:t>»</w:t>
      </w:r>
      <w:r w:rsidRPr="003456BC">
        <w:rPr>
          <w:rFonts w:ascii="Tahoma" w:hAnsi="Tahoma" w:cs="B Nazanin"/>
          <w:sz w:val="20"/>
          <w:szCs w:val="20"/>
          <w:rtl/>
        </w:rPr>
        <w:t xml:space="preserve"> یا</w:t>
      </w:r>
      <w:r w:rsidRPr="003456BC">
        <w:rPr>
          <w:rFonts w:ascii="Tahoma" w:hAnsi="Tahoma" w:cs="B Nazanin" w:hint="cs"/>
          <w:sz w:val="20"/>
          <w:szCs w:val="20"/>
          <w:rtl/>
        </w:rPr>
        <w:t xml:space="preserve"> «</w:t>
      </w:r>
      <w:r w:rsidRPr="003456BC">
        <w:rPr>
          <w:rFonts w:ascii="Tahoma" w:hAnsi="Tahoma" w:cs="B Nazanin"/>
          <w:sz w:val="20"/>
          <w:szCs w:val="20"/>
          <w:rtl/>
        </w:rPr>
        <w:t>درهم</w:t>
      </w:r>
      <w:r w:rsidRPr="003456BC">
        <w:rPr>
          <w:rFonts w:ascii="Tahoma" w:hAnsi="Tahoma" w:cs="B Nazanin" w:hint="cs"/>
          <w:sz w:val="20"/>
          <w:szCs w:val="20"/>
          <w:rtl/>
        </w:rPr>
        <w:t>‌</w:t>
      </w:r>
      <w:r w:rsidRPr="003456BC">
        <w:rPr>
          <w:rFonts w:ascii="Tahoma" w:hAnsi="Tahoma" w:cs="B Nazanin"/>
          <w:sz w:val="20"/>
          <w:szCs w:val="20"/>
          <w:rtl/>
        </w:rPr>
        <w:t>آمیختگی</w:t>
      </w:r>
      <w:r w:rsidRPr="003456BC">
        <w:rPr>
          <w:rFonts w:ascii="Tahoma" w:hAnsi="Tahoma" w:cs="B Nazanin" w:hint="cs"/>
          <w:sz w:val="20"/>
          <w:szCs w:val="20"/>
          <w:rtl/>
        </w:rPr>
        <w:t>»</w:t>
      </w:r>
      <w:r w:rsidRPr="003456BC">
        <w:rPr>
          <w:rFonts w:ascii="Tahoma" w:hAnsi="Tahoma" w:cs="B Nazanin"/>
          <w:sz w:val="20"/>
          <w:szCs w:val="20"/>
          <w:rtl/>
        </w:rPr>
        <w:t xml:space="preserve"> نوعی هنراست که اشیا</w:t>
      </w:r>
      <w:r w:rsidRPr="003456BC">
        <w:rPr>
          <w:rFonts w:ascii="Tahoma" w:hAnsi="Tahoma" w:cs="B Nazanin" w:hint="cs"/>
          <w:sz w:val="20"/>
          <w:szCs w:val="20"/>
          <w:rtl/>
        </w:rPr>
        <w:t xml:space="preserve">، </w:t>
      </w:r>
      <w:r w:rsidRPr="003456BC">
        <w:rPr>
          <w:rFonts w:ascii="Tahoma" w:hAnsi="Tahoma" w:cs="B Nazanin"/>
          <w:sz w:val="20"/>
          <w:szCs w:val="20"/>
          <w:rtl/>
        </w:rPr>
        <w:t>قطعات واجزای مختلف را به گونه</w:t>
      </w:r>
      <w:r w:rsidRPr="003456BC">
        <w:rPr>
          <w:rFonts w:ascii="Tahoma" w:hAnsi="Tahoma" w:cs="B Nazanin" w:hint="cs"/>
          <w:sz w:val="20"/>
          <w:szCs w:val="20"/>
          <w:rtl/>
        </w:rPr>
        <w:t>‌</w:t>
      </w:r>
      <w:r w:rsidRPr="003456BC">
        <w:rPr>
          <w:rFonts w:ascii="Tahoma" w:hAnsi="Tahoma" w:cs="B Nazanin"/>
          <w:sz w:val="20"/>
          <w:szCs w:val="20"/>
          <w:rtl/>
        </w:rPr>
        <w:t>ای درکناریک</w:t>
      </w:r>
      <w:r w:rsidRPr="003456BC">
        <w:rPr>
          <w:rFonts w:ascii="Tahoma" w:hAnsi="Tahoma" w:cs="B Nazanin" w:hint="cs"/>
          <w:sz w:val="20"/>
          <w:szCs w:val="20"/>
          <w:rtl/>
        </w:rPr>
        <w:t>‌</w:t>
      </w:r>
      <w:r w:rsidRPr="003456BC">
        <w:rPr>
          <w:rFonts w:ascii="Tahoma" w:hAnsi="Tahoma" w:cs="B Nazanin"/>
          <w:sz w:val="20"/>
          <w:szCs w:val="20"/>
          <w:rtl/>
        </w:rPr>
        <w:t>دیگر می</w:t>
      </w:r>
      <w:r w:rsidRPr="003456BC">
        <w:rPr>
          <w:rFonts w:ascii="Tahoma" w:hAnsi="Tahoma" w:cs="B Nazanin" w:hint="cs"/>
          <w:sz w:val="20"/>
          <w:szCs w:val="20"/>
          <w:rtl/>
        </w:rPr>
        <w:t>‌</w:t>
      </w:r>
      <w:r w:rsidRPr="003456BC">
        <w:rPr>
          <w:rFonts w:ascii="Tahoma" w:hAnsi="Tahoma" w:cs="B Nazanin"/>
          <w:sz w:val="20"/>
          <w:szCs w:val="20"/>
          <w:rtl/>
        </w:rPr>
        <w:t>چینند تا تصویری جدید، بدیع و با معنا حاصل شود.کاربرد این استعاره در</w:t>
      </w:r>
      <w:r>
        <w:rPr>
          <w:rFonts w:ascii="Tahoma" w:hAnsi="Tahoma" w:cs="B Nazanin" w:hint="cs"/>
          <w:sz w:val="20"/>
          <w:szCs w:val="20"/>
          <w:rtl/>
        </w:rPr>
        <w:t>كارورزي</w:t>
      </w:r>
      <w:r w:rsidRPr="003456BC">
        <w:rPr>
          <w:rFonts w:ascii="Tahoma" w:hAnsi="Tahoma" w:cs="B Nazanin"/>
          <w:sz w:val="20"/>
          <w:szCs w:val="20"/>
          <w:rtl/>
        </w:rPr>
        <w:t>، یعنی این</w:t>
      </w:r>
      <w:r w:rsidRPr="003456BC">
        <w:rPr>
          <w:rFonts w:ascii="Tahoma" w:hAnsi="Tahoma" w:cs="B Nazanin" w:hint="cs"/>
          <w:sz w:val="20"/>
          <w:szCs w:val="20"/>
          <w:rtl/>
        </w:rPr>
        <w:t>‌</w:t>
      </w:r>
      <w:r w:rsidRPr="003456BC">
        <w:rPr>
          <w:rFonts w:ascii="Tahoma" w:hAnsi="Tahoma" w:cs="B Nazanin"/>
          <w:sz w:val="20"/>
          <w:szCs w:val="20"/>
          <w:rtl/>
        </w:rPr>
        <w:t xml:space="preserve">که </w:t>
      </w:r>
      <w:r>
        <w:rPr>
          <w:rFonts w:ascii="Tahoma" w:hAnsi="Tahoma" w:cs="B Nazanin" w:hint="cs"/>
          <w:sz w:val="20"/>
          <w:szCs w:val="20"/>
          <w:rtl/>
        </w:rPr>
        <w:t>كارورز</w:t>
      </w:r>
      <w:r w:rsidRPr="003456BC">
        <w:rPr>
          <w:rFonts w:ascii="Tahoma" w:hAnsi="Tahoma" w:cs="B Nazanin"/>
          <w:sz w:val="20"/>
          <w:szCs w:val="20"/>
          <w:rtl/>
        </w:rPr>
        <w:t>، باید بتواند با به کارگیری شیوه‌ها و ریز رخساره‌های گوناگون، رخسارة موردنظرخود را بسازد، بنابراین بایددر نقش یک هنرمند عمل کند. درهنر«درهم آمیختگی» هنرمند</w:t>
      </w:r>
      <w:r w:rsidRPr="003456BC">
        <w:rPr>
          <w:rFonts w:ascii="Tahoma" w:hAnsi="Tahoma" w:cs="B Nazanin" w:hint="cs"/>
          <w:sz w:val="20"/>
          <w:szCs w:val="20"/>
          <w:rtl/>
        </w:rPr>
        <w:t>،</w:t>
      </w:r>
      <w:r w:rsidRPr="003456BC">
        <w:rPr>
          <w:rFonts w:ascii="Tahoma" w:hAnsi="Tahoma" w:cs="B Nazanin"/>
          <w:sz w:val="20"/>
          <w:szCs w:val="20"/>
          <w:rtl/>
        </w:rPr>
        <w:t xml:space="preserve"> تعدادی تصویر نامربوط را در کنار یکدیگر قرارمی</w:t>
      </w:r>
      <w:r w:rsidRPr="003456BC">
        <w:rPr>
          <w:rFonts w:ascii="Tahoma" w:hAnsi="Tahoma" w:cs="B Nazanin" w:hint="cs"/>
          <w:sz w:val="20"/>
          <w:szCs w:val="20"/>
          <w:rtl/>
        </w:rPr>
        <w:t>‌</w:t>
      </w:r>
      <w:r w:rsidRPr="003456BC">
        <w:rPr>
          <w:rFonts w:ascii="Tahoma" w:hAnsi="Tahoma" w:cs="B Nazanin"/>
          <w:sz w:val="20"/>
          <w:szCs w:val="20"/>
          <w:rtl/>
        </w:rPr>
        <w:t xml:space="preserve">دهد وازاین راه یک ایده واحساس قوی به بیننده </w:t>
      </w:r>
      <w:r w:rsidRPr="003456BC">
        <w:rPr>
          <w:rFonts w:ascii="Tahoma" w:hAnsi="Tahoma" w:cs="B Nazanin" w:hint="cs"/>
          <w:sz w:val="20"/>
          <w:szCs w:val="20"/>
          <w:rtl/>
        </w:rPr>
        <w:t xml:space="preserve">انتقال </w:t>
      </w:r>
      <w:r w:rsidRPr="003456BC">
        <w:rPr>
          <w:rFonts w:ascii="Tahoma" w:hAnsi="Tahoma" w:cs="B Nazanin"/>
          <w:sz w:val="20"/>
          <w:szCs w:val="20"/>
          <w:rtl/>
        </w:rPr>
        <w:t>می</w:t>
      </w:r>
      <w:r w:rsidRPr="003456BC">
        <w:rPr>
          <w:rFonts w:ascii="Tahoma" w:hAnsi="Tahoma" w:cs="B Nazanin" w:hint="cs"/>
          <w:sz w:val="20"/>
          <w:szCs w:val="20"/>
          <w:rtl/>
        </w:rPr>
        <w:t>‌</w:t>
      </w:r>
      <w:r w:rsidRPr="003456BC">
        <w:rPr>
          <w:rFonts w:ascii="Tahoma" w:hAnsi="Tahoma" w:cs="B Nazanin"/>
          <w:sz w:val="20"/>
          <w:szCs w:val="20"/>
          <w:rtl/>
        </w:rPr>
        <w:t xml:space="preserve">دهد. این ایده و احساس چیزی جدا ازعادات معمول بیننده است. </w:t>
      </w:r>
      <w:r>
        <w:rPr>
          <w:rFonts w:ascii="Tahoma" w:hAnsi="Tahoma" w:cs="B Nazanin" w:hint="cs"/>
          <w:sz w:val="20"/>
          <w:szCs w:val="20"/>
          <w:rtl/>
        </w:rPr>
        <w:t>كارورز</w:t>
      </w:r>
      <w:r w:rsidRPr="003456BC">
        <w:rPr>
          <w:rFonts w:ascii="Tahoma" w:hAnsi="Tahoma" w:cs="B Nazanin"/>
          <w:sz w:val="20"/>
          <w:szCs w:val="20"/>
          <w:rtl/>
        </w:rPr>
        <w:t xml:space="preserve"> نیز باید این</w:t>
      </w:r>
      <w:r w:rsidRPr="003456BC">
        <w:rPr>
          <w:rFonts w:ascii="Tahoma" w:hAnsi="Tahoma" w:cs="B Nazanin" w:hint="cs"/>
          <w:sz w:val="20"/>
          <w:szCs w:val="20"/>
          <w:rtl/>
        </w:rPr>
        <w:t>‌</w:t>
      </w:r>
      <w:r w:rsidRPr="003456BC">
        <w:rPr>
          <w:rFonts w:ascii="Tahoma" w:hAnsi="Tahoma" w:cs="B Nazanin"/>
          <w:sz w:val="20"/>
          <w:szCs w:val="20"/>
          <w:rtl/>
        </w:rPr>
        <w:t xml:space="preserve">گونه عمل کند و بداند </w:t>
      </w:r>
      <w:r>
        <w:rPr>
          <w:rFonts w:ascii="Tahoma" w:hAnsi="Tahoma" w:cs="B Nazanin" w:hint="cs"/>
          <w:sz w:val="20"/>
          <w:szCs w:val="20"/>
          <w:rtl/>
        </w:rPr>
        <w:t>فرايند يادگيري</w:t>
      </w:r>
      <w:r w:rsidRPr="003456BC">
        <w:rPr>
          <w:rFonts w:ascii="Tahoma" w:hAnsi="Tahoma" w:cs="B Nazanin"/>
          <w:sz w:val="20"/>
          <w:szCs w:val="20"/>
          <w:rtl/>
        </w:rPr>
        <w:t xml:space="preserve"> رانمی</w:t>
      </w:r>
      <w:r w:rsidRPr="003456BC">
        <w:rPr>
          <w:rFonts w:ascii="Tahoma" w:hAnsi="Tahoma" w:cs="B Nazanin" w:hint="cs"/>
          <w:sz w:val="20"/>
          <w:szCs w:val="20"/>
          <w:rtl/>
        </w:rPr>
        <w:t>‌</w:t>
      </w:r>
      <w:r w:rsidRPr="003456BC">
        <w:rPr>
          <w:rFonts w:ascii="Tahoma" w:hAnsi="Tahoma" w:cs="B Nazanin"/>
          <w:sz w:val="20"/>
          <w:szCs w:val="20"/>
          <w:rtl/>
        </w:rPr>
        <w:t>توان فقط با نگرش تک</w:t>
      </w:r>
      <w:r w:rsidRPr="003456BC">
        <w:rPr>
          <w:rFonts w:ascii="Tahoma" w:hAnsi="Tahoma" w:cs="B Nazanin" w:hint="cs"/>
          <w:sz w:val="20"/>
          <w:szCs w:val="20"/>
          <w:rtl/>
        </w:rPr>
        <w:t>‌</w:t>
      </w:r>
      <w:r w:rsidRPr="003456BC">
        <w:rPr>
          <w:rFonts w:ascii="Tahoma" w:hAnsi="Tahoma" w:cs="B Nazanin"/>
          <w:sz w:val="20"/>
          <w:szCs w:val="20"/>
          <w:rtl/>
        </w:rPr>
        <w:t>بعدی و از زاویة دید یک تئوری، توصیف یا درک کرد.</w:t>
      </w:r>
      <w:r w:rsidRPr="003456BC">
        <w:rPr>
          <w:rFonts w:cs="B Nazanin" w:hint="cs"/>
          <w:sz w:val="20"/>
          <w:szCs w:val="20"/>
          <w:rtl/>
        </w:rPr>
        <w:t xml:space="preserve"> (</w:t>
      </w:r>
      <w:r w:rsidRPr="00474A0D">
        <w:rPr>
          <w:rFonts w:ascii="Cambria" w:hAnsi="Cambria" w:cs="B Nazanin" w:hint="cs"/>
          <w:sz w:val="20"/>
          <w:szCs w:val="20"/>
          <w:rtl/>
          <w:lang w:bidi="fa-IR"/>
        </w:rPr>
        <w:t>حسين</w:t>
      </w:r>
      <w:r w:rsidRPr="00474A0D">
        <w:rPr>
          <w:rFonts w:ascii="Cambria" w:hAnsi="Cambria" w:cs="B Lotus" w:hint="cs"/>
          <w:sz w:val="20"/>
          <w:szCs w:val="20"/>
          <w:rtl/>
          <w:lang w:bidi="fa-IR"/>
        </w:rPr>
        <w:t>‌</w:t>
      </w:r>
      <w:r w:rsidRPr="00474A0D">
        <w:rPr>
          <w:rFonts w:ascii="Cambria" w:hAnsi="Cambria" w:cs="B Nazanin" w:hint="cs"/>
          <w:sz w:val="20"/>
          <w:szCs w:val="20"/>
          <w:rtl/>
          <w:lang w:bidi="fa-IR"/>
        </w:rPr>
        <w:t>زاده، 1393)</w:t>
      </w:r>
    </w:p>
    <w:p w:rsidR="004B574D" w:rsidRPr="00846F1D" w:rsidRDefault="004B574D" w:rsidP="004B574D">
      <w:pPr>
        <w:pStyle w:val="FootnoteText"/>
        <w:rPr>
          <w:rFonts w:cs="B Zar" w:hint="cs"/>
          <w:rtl/>
          <w:lang w:bidi="fa-I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4D"/>
    <w:rsid w:val="00206039"/>
    <w:rsid w:val="003D685B"/>
    <w:rsid w:val="004B574D"/>
    <w:rsid w:val="0084369C"/>
    <w:rsid w:val="00EB194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A814D-3746-49CE-BD86-388A1D79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74D"/>
    <w:pPr>
      <w:bidi/>
      <w:spacing w:after="200" w:line="240" w:lineRule="auto"/>
      <w:jc w:val="center"/>
    </w:pPr>
    <w:rPr>
      <w:rFonts w:ascii="Calibri" w:eastAsia="Calibri" w:hAnsi="Calibri" w:cs="B Nazanin"/>
      <w:szCs w:val="24"/>
    </w:rPr>
  </w:style>
  <w:style w:type="paragraph" w:styleId="Heading2">
    <w:name w:val="heading 2"/>
    <w:basedOn w:val="Normal"/>
    <w:next w:val="Normal"/>
    <w:link w:val="Heading2Char"/>
    <w:autoRedefine/>
    <w:uiPriority w:val="9"/>
    <w:unhideWhenUsed/>
    <w:qFormat/>
    <w:rsid w:val="004B574D"/>
    <w:pPr>
      <w:keepNext/>
      <w:spacing w:before="120" w:after="0"/>
      <w:jc w:val="both"/>
      <w:outlineLvl w:val="1"/>
    </w:pPr>
    <w:rPr>
      <w:rFonts w:ascii="BTitrBold" w:hAnsi="Cambria"/>
      <w:b/>
      <w:bCs/>
      <w:sz w:val="28"/>
      <w:szCs w:val="2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3">
    <w:name w:val="Light Shading3"/>
    <w:basedOn w:val="TableNormal"/>
    <w:uiPriority w:val="60"/>
    <w:rsid w:val="003D685B"/>
    <w:pPr>
      <w:spacing w:after="0" w:line="240" w:lineRule="auto"/>
    </w:pPr>
    <w:rPr>
      <w:rFonts w:ascii="Calibri" w:eastAsia="Calibri" w:hAnsi="Calibri" w:cs="B Nazanin"/>
      <w:color w:val="00000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4B574D"/>
    <w:rPr>
      <w:rFonts w:ascii="BTitrBold" w:eastAsia="Calibri" w:hAnsi="Cambria" w:cs="B Nazanin"/>
      <w:b/>
      <w:bCs/>
      <w:sz w:val="28"/>
      <w:szCs w:val="28"/>
      <w:lang w:val="x-none" w:eastAsia="x-none" w:bidi="ar-SA"/>
    </w:rPr>
  </w:style>
  <w:style w:type="paragraph" w:styleId="FootnoteText">
    <w:name w:val="footnote text"/>
    <w:aliases w:val="Char, Char"/>
    <w:basedOn w:val="Normal"/>
    <w:link w:val="FootnoteTextChar1"/>
    <w:uiPriority w:val="99"/>
    <w:semiHidden/>
    <w:unhideWhenUsed/>
    <w:rsid w:val="004B574D"/>
    <w:pPr>
      <w:spacing w:after="0"/>
    </w:pPr>
    <w:rPr>
      <w:rFonts w:ascii="Times New Roman" w:eastAsia="Times New Roman" w:hAnsi="Times New Roman" w:cs="Times New Roman"/>
      <w:sz w:val="20"/>
      <w:szCs w:val="20"/>
      <w:lang w:val="x-none" w:eastAsia="x-none" w:bidi="ar-SA"/>
    </w:rPr>
  </w:style>
  <w:style w:type="character" w:customStyle="1" w:styleId="FootnoteTextChar">
    <w:name w:val="Footnote Text Char"/>
    <w:basedOn w:val="DefaultParagraphFont"/>
    <w:uiPriority w:val="99"/>
    <w:semiHidden/>
    <w:rsid w:val="004B574D"/>
    <w:rPr>
      <w:rFonts w:ascii="Calibri" w:eastAsia="Calibri" w:hAnsi="Calibri" w:cs="B Nazanin"/>
      <w:sz w:val="20"/>
      <w:szCs w:val="20"/>
    </w:rPr>
  </w:style>
  <w:style w:type="character" w:styleId="FootnoteReference">
    <w:name w:val="footnote reference"/>
    <w:uiPriority w:val="99"/>
    <w:semiHidden/>
    <w:unhideWhenUsed/>
    <w:rsid w:val="004B574D"/>
    <w:rPr>
      <w:vertAlign w:val="superscript"/>
    </w:rPr>
  </w:style>
  <w:style w:type="character" w:customStyle="1" w:styleId="FootnoteTextChar1">
    <w:name w:val="Footnote Text Char1"/>
    <w:aliases w:val="Char Char1, Char Char1"/>
    <w:link w:val="FootnoteText"/>
    <w:uiPriority w:val="99"/>
    <w:semiHidden/>
    <w:locked/>
    <w:rsid w:val="004B574D"/>
    <w:rPr>
      <w:rFonts w:ascii="Times New Roman" w:eastAsia="Times New Roman" w:hAnsi="Times New Roman" w:cs="Times New Roman"/>
      <w:sz w:val="20"/>
      <w:szCs w:val="20"/>
      <w:lang w:val="x-none" w:eastAsia="x-none" w:bidi="ar-SA"/>
    </w:rPr>
  </w:style>
  <w:style w:type="paragraph" w:styleId="ListParagraph">
    <w:name w:val="List Paragraph"/>
    <w:basedOn w:val="Normal"/>
    <w:link w:val="ListParagraphChar"/>
    <w:uiPriority w:val="34"/>
    <w:qFormat/>
    <w:rsid w:val="004B574D"/>
    <w:pPr>
      <w:ind w:left="720"/>
      <w:contextualSpacing/>
    </w:pPr>
    <w:rPr>
      <w:rFonts w:cs="Times New Roman"/>
      <w:sz w:val="20"/>
      <w:lang w:val="x-none" w:eastAsia="x-none" w:bidi="ar-SA"/>
    </w:rPr>
  </w:style>
  <w:style w:type="character" w:customStyle="1" w:styleId="ListParagraphChar">
    <w:name w:val="List Paragraph Char"/>
    <w:link w:val="ListParagraph"/>
    <w:uiPriority w:val="34"/>
    <w:rsid w:val="004B574D"/>
    <w:rPr>
      <w:rFonts w:ascii="Calibri" w:eastAsia="Calibri" w:hAnsi="Calibri" w:cs="Times New Roman"/>
      <w:sz w:val="20"/>
      <w:szCs w:val="24"/>
      <w:lang w:val="x-none" w:eastAsia="x-none" w:bidi="ar-SA"/>
    </w:rPr>
  </w:style>
  <w:style w:type="paragraph" w:styleId="NormalWeb">
    <w:name w:val="Normal (Web)"/>
    <w:basedOn w:val="Normal"/>
    <w:uiPriority w:val="99"/>
    <w:unhideWhenUsed/>
    <w:rsid w:val="004B574D"/>
    <w:pPr>
      <w:bidi w:val="0"/>
      <w:spacing w:before="100" w:beforeAutospacing="1" w:after="100" w:afterAutospacing="1"/>
      <w:jc w:val="left"/>
    </w:pPr>
    <w:rPr>
      <w:rFonts w:ascii="Times New Roman" w:eastAsia="Times New Roman" w:hAnsi="Times New Roman" w:cs="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1097</Words>
  <Characters>6254</Characters>
  <Application>Microsoft Office Word</Application>
  <DocSecurity>0</DocSecurity>
  <Lines>52</Lines>
  <Paragraphs>14</Paragraphs>
  <ScaleCrop>false</ScaleCrop>
  <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2017-04-07T16:20:00Z</dcterms:created>
  <dcterms:modified xsi:type="dcterms:W3CDTF">2017-04-07T16:21:00Z</dcterms:modified>
</cp:coreProperties>
</file>