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p>
    <w:tbl>
      <w:tblPr>
        <w:tblStyle w:val="TableGrid"/>
        <w:tblpPr w:leftFromText="180" w:rightFromText="180" w:vertAnchor="page" w:horzAnchor="margin" w:tblpXSpec="center" w:tblpY="1394"/>
        <w:tblW w:w="9803" w:type="dxa"/>
        <w:tblLook w:val="04A0" w:firstRow="1" w:lastRow="0" w:firstColumn="1" w:lastColumn="0" w:noHBand="0" w:noVBand="1"/>
      </w:tblPr>
      <w:tblGrid>
        <w:gridCol w:w="3181"/>
        <w:gridCol w:w="5928"/>
        <w:gridCol w:w="694"/>
      </w:tblGrid>
      <w:tr w:rsidR="00623294" w:rsidRPr="00D37F28" w:rsidTr="008F0DA2">
        <w:trPr>
          <w:trHeight w:val="527"/>
        </w:trPr>
        <w:tc>
          <w:tcPr>
            <w:tcW w:w="9803" w:type="dxa"/>
            <w:gridSpan w:val="3"/>
            <w:tcBorders>
              <w:top w:val="single" w:sz="4" w:space="0" w:color="auto"/>
              <w:left w:val="single" w:sz="4" w:space="0" w:color="auto"/>
              <w:bottom w:val="single" w:sz="4" w:space="0" w:color="auto"/>
              <w:right w:val="single" w:sz="4" w:space="0" w:color="auto"/>
            </w:tcBorders>
          </w:tcPr>
          <w:p w:rsidR="00623294" w:rsidRPr="001449AA" w:rsidRDefault="00623294" w:rsidP="008F0DA2">
            <w:pPr>
              <w:jc w:val="center"/>
              <w:rPr>
                <w:rFonts w:cs="B Titr"/>
                <w:sz w:val="18"/>
                <w:szCs w:val="18"/>
                <w:rtl/>
              </w:rPr>
            </w:pPr>
            <w:bookmarkStart w:id="0" w:name="_GoBack"/>
            <w:bookmarkEnd w:id="0"/>
            <w:r w:rsidRPr="001449AA">
              <w:rPr>
                <w:rFonts w:cs="B Titr" w:hint="cs"/>
                <w:sz w:val="18"/>
                <w:szCs w:val="18"/>
                <w:rtl/>
              </w:rPr>
              <w:lastRenderedPageBreak/>
              <w:t xml:space="preserve"> ( عناوین پیشنهادی معاونتها و دفاتر سازمان مرکزی در سال 1395)</w:t>
            </w:r>
          </w:p>
          <w:p w:rsidR="00623294" w:rsidRPr="001449AA" w:rsidRDefault="00623294" w:rsidP="008F0DA2">
            <w:pPr>
              <w:jc w:val="center"/>
              <w:rPr>
                <w:rFonts w:cs="B Titr"/>
                <w:b/>
                <w:bCs/>
                <w:sz w:val="16"/>
                <w:szCs w:val="16"/>
              </w:rPr>
            </w:pPr>
            <w:r w:rsidRPr="001449AA">
              <w:rPr>
                <w:rFonts w:cs="B Titr" w:hint="cs"/>
                <w:b/>
                <w:bCs/>
                <w:sz w:val="16"/>
                <w:szCs w:val="16"/>
                <w:rtl/>
              </w:rPr>
              <w:t>پژوهشگران برای دریافت  اطلاعات بیشتر می توانند به بخش های پیشنهاد دهنده مراجعه نمایند</w:t>
            </w:r>
          </w:p>
        </w:tc>
      </w:tr>
      <w:tr w:rsidR="00623294" w:rsidRPr="00D37F28" w:rsidTr="008F0DA2">
        <w:trPr>
          <w:trHeight w:val="527"/>
        </w:trPr>
        <w:tc>
          <w:tcPr>
            <w:tcW w:w="3181" w:type="dxa"/>
            <w:tcBorders>
              <w:top w:val="single" w:sz="4" w:space="0" w:color="auto"/>
              <w:left w:val="single" w:sz="4" w:space="0" w:color="auto"/>
              <w:bottom w:val="single" w:sz="4" w:space="0" w:color="auto"/>
              <w:right w:val="single" w:sz="4" w:space="0" w:color="auto"/>
            </w:tcBorders>
          </w:tcPr>
          <w:p w:rsidR="00623294" w:rsidRPr="001449AA" w:rsidRDefault="00623294" w:rsidP="008F0DA2">
            <w:pPr>
              <w:bidi/>
              <w:rPr>
                <w:b/>
                <w:bCs/>
              </w:rPr>
            </w:pPr>
            <w:r w:rsidRPr="001449AA">
              <w:rPr>
                <w:rFonts w:hint="cs"/>
                <w:b/>
                <w:bCs/>
                <w:rtl/>
              </w:rPr>
              <w:t>پیشنهاد</w:t>
            </w:r>
            <w:r w:rsidRPr="001449AA">
              <w:rPr>
                <w:b/>
                <w:bCs/>
                <w:rtl/>
              </w:rPr>
              <w:t xml:space="preserve"> </w:t>
            </w:r>
            <w:r w:rsidRPr="001449AA">
              <w:rPr>
                <w:rFonts w:hint="cs"/>
                <w:b/>
                <w:bCs/>
                <w:rtl/>
              </w:rPr>
              <w:t>دهنده</w:t>
            </w:r>
          </w:p>
        </w:tc>
        <w:tc>
          <w:tcPr>
            <w:tcW w:w="5928" w:type="dxa"/>
            <w:tcBorders>
              <w:top w:val="single" w:sz="4" w:space="0" w:color="auto"/>
              <w:left w:val="single" w:sz="4" w:space="0" w:color="auto"/>
              <w:bottom w:val="single" w:sz="4" w:space="0" w:color="auto"/>
              <w:right w:val="single" w:sz="4" w:space="0" w:color="auto"/>
            </w:tcBorders>
          </w:tcPr>
          <w:p w:rsidR="00623294" w:rsidRPr="001449AA" w:rsidRDefault="00623294" w:rsidP="008F0DA2">
            <w:pPr>
              <w:bidi/>
              <w:rPr>
                <w:b/>
                <w:bCs/>
              </w:rPr>
            </w:pPr>
            <w:r w:rsidRPr="001449AA">
              <w:rPr>
                <w:rFonts w:hint="cs"/>
                <w:b/>
                <w:bCs/>
                <w:rtl/>
              </w:rPr>
              <w:t>عنوان</w:t>
            </w:r>
          </w:p>
        </w:tc>
        <w:tc>
          <w:tcPr>
            <w:tcW w:w="694" w:type="dxa"/>
            <w:tcBorders>
              <w:top w:val="single" w:sz="4" w:space="0" w:color="auto"/>
              <w:left w:val="single" w:sz="4" w:space="0" w:color="auto"/>
              <w:bottom w:val="single" w:sz="4" w:space="0" w:color="auto"/>
              <w:right w:val="single" w:sz="4" w:space="0" w:color="auto"/>
            </w:tcBorders>
          </w:tcPr>
          <w:p w:rsidR="00623294" w:rsidRPr="001449AA" w:rsidRDefault="00623294" w:rsidP="008F0DA2">
            <w:pPr>
              <w:bidi/>
              <w:rPr>
                <w:b/>
                <w:bCs/>
              </w:rPr>
            </w:pPr>
            <w:r w:rsidRPr="001449AA">
              <w:rPr>
                <w:rFonts w:hint="cs"/>
                <w:b/>
                <w:bCs/>
                <w:rtl/>
              </w:rPr>
              <w:t>ردیف</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شناسایی و مدل سازی ویژگی های آموزشگر تربیت معلم</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1</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تبیین ویژگی های معلمی بر اساس اسناد بالادستی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2</w:t>
            </w:r>
          </w:p>
        </w:tc>
      </w:tr>
      <w:tr w:rsidR="00623294" w:rsidRPr="00D37F28" w:rsidTr="008F0DA2">
        <w:trPr>
          <w:trHeight w:val="43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طراحی مدل بازنگری برنامه درسی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تبیین آثار و پیامدهای مدل کارورزی بالینی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4</w:t>
            </w:r>
          </w:p>
        </w:tc>
      </w:tr>
      <w:tr w:rsidR="00623294" w:rsidRPr="00D37F28" w:rsidTr="008F0DA2">
        <w:trPr>
          <w:trHeight w:val="43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ارزیابی آثار و نقش «مربیگری» در بهبود عملکرد معلمان مدارس ایران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5</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بررسی تطبیقی وضعیت تربیت معلم در کشورهای منتخب و نوع رابطه آن با برنامه درسی مدرسه</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6</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بررسی پیشینه مدارس وابسته به دانشگاههای تربیت معلم در ایران  و وضعیت جهانی آن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7</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tl/>
                <w:lang w:bidi="fa-IR"/>
              </w:rPr>
            </w:pPr>
            <w:r w:rsidRPr="00D37F28">
              <w:rPr>
                <w:rFonts w:cs="B Nazanin"/>
                <w:sz w:val="24"/>
                <w:szCs w:val="24"/>
                <w:rtl/>
                <w:lang w:bidi="fa-IR"/>
              </w:rPr>
              <w:t>طراحی الگوی بهسازی منابع انسانی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8</w:t>
            </w:r>
          </w:p>
        </w:tc>
      </w:tr>
      <w:tr w:rsidR="00623294" w:rsidRPr="00D37F28" w:rsidTr="008F0DA2">
        <w:trPr>
          <w:trHeight w:val="1065"/>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jc w:val="both"/>
              <w:rPr>
                <w:rFonts w:cs="B Nazanin"/>
                <w:sz w:val="24"/>
                <w:szCs w:val="24"/>
              </w:rPr>
            </w:pPr>
            <w:r w:rsidRPr="00D37F28">
              <w:rPr>
                <w:rFonts w:cs="B Nazanin"/>
                <w:sz w:val="24"/>
                <w:szCs w:val="24"/>
                <w:rtl/>
              </w:rPr>
              <w:t>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9</w:t>
            </w:r>
          </w:p>
        </w:tc>
      </w:tr>
      <w:tr w:rsidR="00623294" w:rsidRPr="00D37F28" w:rsidTr="008F0DA2">
        <w:trPr>
          <w:trHeight w:val="43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rPr>
                <w:rFonts w:cs="B Nazanin"/>
                <w:sz w:val="24"/>
                <w:szCs w:val="24"/>
              </w:rPr>
            </w:pPr>
            <w:r w:rsidRPr="00D37F28">
              <w:rPr>
                <w:rFonts w:cs="B Nazanin"/>
                <w:sz w:val="24"/>
                <w:szCs w:val="24"/>
                <w:rtl/>
              </w:rPr>
              <w:t>بررسی عوامل ایجاد نشاط فرهنگی و تربیتی در فضای پردیس ها و مراکز</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10</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تدوین و طراحی الگوی تعالی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11</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lang w:bidi="fa-IR"/>
              </w:rPr>
            </w:pPr>
            <w:r w:rsidRPr="00D37F28">
              <w:rPr>
                <w:rFonts w:cs="B Nazanin"/>
                <w:sz w:val="24"/>
                <w:szCs w:val="24"/>
                <w:rtl/>
                <w:lang w:bidi="fa-IR"/>
              </w:rPr>
              <w:t>تدوین و اعتباریابی مدل سنجش بهره وری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12</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تدوین الگوی شایستگی های حرفه ای اعضای هیئت علمی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13</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تدوین و اعتباریابی الگوی ارزیابی درونی و بیرونی گروههای آموزشی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14</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مطالعات تطبیقی بالندگی حرفه ای نظام دانشگاهی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15</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تدوین الگوی مدیریت کیفیت فرایندهای دانشگاهی: مورد مطالعه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16</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تدوین و اعتباریابی الگوی مدیریت عملکرد فردی و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17</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طراحی الگوی سنجش ارزش افزوده دانشگاهی در پردیس های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18</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طراحی الگوی سنجش دستاوردهای یادگیری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19</w:t>
            </w:r>
          </w:p>
        </w:tc>
      </w:tr>
      <w:tr w:rsidR="00623294" w:rsidRPr="00D37F28" w:rsidTr="008F0DA2">
        <w:trPr>
          <w:trHeight w:val="85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lastRenderedPageBreak/>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طراحی و اعتبار سنجی الگوهای ارزشیابی صلاحیت حرفه ای(دانشی، عملکردی، فرهنگی و حرفه ای) دانشجو معلمان در رشته های 16 گانه دانشگاه</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20</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طراحی فرصت های غیررسمی بالندگی حرفه ای برای توسعه حرفه ای کارکنان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21</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طراحی فرصت های غیررسمی بالندگی حرفه ای برای توسعه حرفه ای اعضای هیات علمی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22</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bidi/>
              <w:rPr>
                <w:rFonts w:cs="B Nazanin"/>
                <w:sz w:val="24"/>
                <w:szCs w:val="24"/>
              </w:rPr>
            </w:pPr>
            <w:r w:rsidRPr="00D37F28">
              <w:rPr>
                <w:rFonts w:cs="B Nazanin"/>
                <w:sz w:val="24"/>
                <w:szCs w:val="24"/>
                <w:rtl/>
              </w:rPr>
              <w:t>امکان سنجی استقرار یادگیری</w:t>
            </w:r>
            <w:r w:rsidRPr="00D37F28">
              <w:rPr>
                <w:rFonts w:cs="B Nazanin" w:hint="cs"/>
                <w:sz w:val="24"/>
                <w:szCs w:val="24"/>
              </w:rPr>
              <w:t xml:space="preserve"> </w:t>
            </w:r>
            <w:r w:rsidRPr="00D37F28">
              <w:rPr>
                <w:rFonts w:cs="B Nazanin"/>
                <w:sz w:val="24"/>
                <w:szCs w:val="24"/>
                <w:rtl/>
              </w:rPr>
              <w:t>استاندارد 29990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23</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ارزیابی ناهنجاری های وضعیتی دانشجو معلمان و کارمندان دانشگاه فرهنگیان و ارائه بسته های اصلاحی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24</w:t>
            </w:r>
          </w:p>
        </w:tc>
      </w:tr>
      <w:tr w:rsidR="00623294" w:rsidRPr="00D37F28" w:rsidTr="008F0DA2">
        <w:trPr>
          <w:trHeight w:val="85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طراحی نظام جامع بازاریابی (برونسپاری) و چگونگی مشارکت حمایت کنندگان مالی (اسپانسرها) در رویدادها، اماکن و تجهیزات ورزشی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25</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وضعیت و مقایسه استانداردهای ایمنی فضاها و تجهیزات ورزشی دانشگاه فرهنگیان و ارائه راهکارهای مناسب</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26</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تبیین نقش مراکز مشاوره دانشگاه فرهنگیان در کاهش آسیب های اجتماعی و فرهنگی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27</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آسیب شناسی ازدواج های زودهنگام (قبل از دانشجویی) در دانشجو معلمان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28</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آسیب شناسی سراهای دانشجویی و ارائه ی راهکارهای لازم در راستای بهبود فضای خوابگاهی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29</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راهای افزایش مسئولیت پذیری، مشارکت جویی و مهارتهای زندگی در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Pr>
            </w:pPr>
            <w:r w:rsidRPr="001E00D6">
              <w:rPr>
                <w:rFonts w:cs="B Nazanin"/>
                <w:b/>
                <w:bCs/>
                <w:sz w:val="24"/>
                <w:szCs w:val="24"/>
                <w:rtl/>
              </w:rPr>
              <w:t>30</w:t>
            </w:r>
          </w:p>
        </w:tc>
      </w:tr>
      <w:tr w:rsidR="00623294" w:rsidRPr="00D37F28" w:rsidTr="008F0DA2">
        <w:trPr>
          <w:trHeight w:val="43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طراحی الگوی سبک زندگی معلمی از دیدگاه اسلامی</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31</w:t>
            </w:r>
          </w:p>
        </w:tc>
      </w:tr>
      <w:tr w:rsidR="00623294" w:rsidRPr="00D37F28" w:rsidTr="008F0DA2">
        <w:trPr>
          <w:trHeight w:val="862"/>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نقش معلمان در میزان پیشرفت تحصیلی دانش آموزان ( بر پایه داده های امتحانات کشوری ) و تبیین دلالت های آن برای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32</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ارزیابی برنامه جدید کارورزی در دانشگاه فرهنگیان و کیفیت اجرای آن از دیدگاه صاحبنظران و ذینفعان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33</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آسیب شناسی اجرای دوره های کارشناسی ناپیوسته و ارایه الگوی اجرایی مناسب برای بهبود اجرا</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34</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پیامدهای مثبت و منفی شیوه های موجود پذیرش دانشجویان( بومی گزینی یا از بوم برای بوم)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35</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آسیب شناسی فرآیند مصاحبه و گزینش دانشجویان جهت پذیرش در دانشگاه فرهنگیان  و ارایه الگوی مطلوب</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36</w:t>
            </w:r>
          </w:p>
        </w:tc>
      </w:tr>
      <w:tr w:rsidR="00623294" w:rsidRPr="00D37F28" w:rsidTr="008F0DA2">
        <w:trPr>
          <w:trHeight w:val="634"/>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بررسي  وضعیت موجود و مطلوب  مشاركت دانشجو معلمان در فعاليت‌ها و اداره امور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37</w:t>
            </w:r>
          </w:p>
        </w:tc>
      </w:tr>
      <w:tr w:rsidR="00623294" w:rsidRPr="00D37F28" w:rsidTr="008F0DA2">
        <w:trPr>
          <w:trHeight w:val="646"/>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lastRenderedPageBreak/>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میزان اهتمام مدیریت صف و ستاد به اجرای مفاد منشور فرهنگی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38</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تدوین الگوی بهینه بودجه ریزی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39</w:t>
            </w:r>
          </w:p>
        </w:tc>
      </w:tr>
      <w:tr w:rsidR="00623294" w:rsidRPr="00D37F28" w:rsidTr="008F0DA2">
        <w:trPr>
          <w:trHeight w:val="418"/>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بررسي راه هاي افزايش درآمد اختصاصی و تحصیل منابع جدید در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40</w:t>
            </w:r>
          </w:p>
        </w:tc>
      </w:tr>
      <w:tr w:rsidR="00623294" w:rsidRPr="00D37F28" w:rsidTr="008F0DA2">
        <w:trPr>
          <w:trHeight w:val="850"/>
        </w:trPr>
        <w:tc>
          <w:tcPr>
            <w:tcW w:w="3181"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623294" w:rsidRPr="00D37F28" w:rsidRDefault="00623294" w:rsidP="008F0DA2">
            <w:pPr>
              <w:jc w:val="right"/>
              <w:rPr>
                <w:rFonts w:cs="B Nazanin"/>
                <w:sz w:val="24"/>
                <w:szCs w:val="24"/>
              </w:rPr>
            </w:pPr>
            <w:r w:rsidRPr="00D37F28">
              <w:rPr>
                <w:rFonts w:cs="B Nazanin"/>
                <w:sz w:val="24"/>
                <w:szCs w:val="24"/>
                <w:rtl/>
              </w:rPr>
              <w:t>بررسی میزان اهتمام به مفاد منشور مدیریت( در سازمان مرکزی) و میتاق نامه مدیران ( در سطوح صف )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623294" w:rsidRPr="001E00D6" w:rsidRDefault="00623294" w:rsidP="008F0DA2">
            <w:pPr>
              <w:jc w:val="center"/>
              <w:rPr>
                <w:rFonts w:cs="B Nazanin"/>
                <w:b/>
                <w:bCs/>
                <w:sz w:val="24"/>
                <w:szCs w:val="24"/>
                <w:rtl/>
              </w:rPr>
            </w:pPr>
            <w:r w:rsidRPr="001E00D6">
              <w:rPr>
                <w:rFonts w:cs="B Nazanin"/>
                <w:b/>
                <w:bCs/>
                <w:sz w:val="24"/>
                <w:szCs w:val="24"/>
                <w:rtl/>
              </w:rPr>
              <w:t>41</w:t>
            </w:r>
          </w:p>
        </w:tc>
      </w:tr>
    </w:tbl>
    <w:p w:rsidR="00623294" w:rsidRDefault="00623294" w:rsidP="00623294">
      <w:pPr>
        <w:jc w:val="center"/>
        <w:rPr>
          <w:rtl/>
        </w:rPr>
      </w:pPr>
      <w:r>
        <w:rPr>
          <w:rtl/>
        </w:rPr>
        <w:t xml:space="preserve"> </w:t>
      </w:r>
    </w:p>
    <w:p w:rsidR="00623294" w:rsidRDefault="00623294" w:rsidP="00623294">
      <w:pPr>
        <w:bidi/>
      </w:pPr>
    </w:p>
    <w:p w:rsidR="00574BCA" w:rsidRPr="00574BCA" w:rsidRDefault="00574BCA" w:rsidP="00574BCA">
      <w:pPr>
        <w:bidi/>
        <w:spacing w:line="240" w:lineRule="auto"/>
        <w:ind w:left="90" w:firstLine="180"/>
        <w:jc w:val="both"/>
        <w:rPr>
          <w:rFonts w:ascii="Calibri" w:eastAsia="Calibri" w:hAnsi="Calibri" w:cs="B Nazanin" w:hint="cs"/>
          <w:sz w:val="24"/>
          <w:szCs w:val="24"/>
          <w:lang w:bidi="fa-IR"/>
        </w:rPr>
      </w:pPr>
    </w:p>
    <w:sectPr w:rsidR="00574BCA" w:rsidRPr="00574BCA" w:rsidSect="00623294">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23294"/>
    <w:rsid w:val="006469D8"/>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D173A"/>
    <w:rsid w:val="00BB7F71"/>
    <w:rsid w:val="00C01A46"/>
    <w:rsid w:val="00C01E9F"/>
    <w:rsid w:val="00C3125A"/>
    <w:rsid w:val="00C52840"/>
    <w:rsid w:val="00CC3886"/>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6589F-A74A-4C00-9224-5913911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 w:type="table" w:styleId="TableGrid">
    <w:name w:val="Table Grid"/>
    <w:basedOn w:val="TableNormal"/>
    <w:uiPriority w:val="59"/>
    <w:rsid w:val="00623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Allame1</cp:lastModifiedBy>
  <cp:revision>3</cp:revision>
  <dcterms:created xsi:type="dcterms:W3CDTF">2016-08-03T03:41:00Z</dcterms:created>
  <dcterms:modified xsi:type="dcterms:W3CDTF">2016-08-03T03:42:00Z</dcterms:modified>
</cp:coreProperties>
</file>